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D" w:rsidRPr="00166C7D" w:rsidRDefault="00166C7D" w:rsidP="00166C7D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Масловська</w:t>
      </w:r>
      <w:proofErr w:type="spellEnd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Миколаївна,</w:t>
      </w:r>
    </w:p>
    <w:p w:rsidR="00166C7D" w:rsidRPr="00166C7D" w:rsidRDefault="00166C7D" w:rsidP="00166C7D">
      <w:pPr>
        <w:autoSpaceDE w:val="0"/>
        <w:spacing w:after="0" w:line="360" w:lineRule="auto"/>
        <w:outlineLvl w:val="0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>ORGID https://orcid.org/</w:t>
      </w:r>
      <w:r w:rsidRPr="00166C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0000-0002-3828-6732,</w:t>
      </w:r>
    </w:p>
    <w:p w:rsidR="00166C7D" w:rsidRPr="00166C7D" w:rsidRDefault="00166C7D" w:rsidP="00166C7D">
      <w:pPr>
        <w:shd w:val="clear" w:color="auto" w:fill="FFFFFF"/>
        <w:spacing w:after="0" w:line="360" w:lineRule="auto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наукова співробітниця, </w:t>
      </w:r>
    </w:p>
    <w:p w:rsidR="00166C7D" w:rsidRPr="00166C7D" w:rsidRDefault="00166C7D" w:rsidP="00166C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 теорії та історії бібліотечної справи,</w:t>
      </w:r>
    </w:p>
    <w:p w:rsidR="00166C7D" w:rsidRPr="00166C7D" w:rsidRDefault="00166C7D" w:rsidP="00166C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Інститут бібліотекознавства,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Національна бібліотека України імені В. І. Вернадського,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Київ, Україна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66C7D">
        <w:rPr>
          <w:rFonts w:ascii="Times New Roman" w:hAnsi="Times New Roman" w:cs="Times New Roman"/>
          <w:color w:val="444444"/>
          <w:sz w:val="20"/>
          <w:szCs w:val="20"/>
          <w:lang w:val="uk-UA"/>
        </w:rPr>
        <w:t xml:space="preserve"> </w:t>
      </w:r>
      <w:r w:rsidRPr="00166C7D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negretova34@gmail.com</w:t>
      </w:r>
    </w:p>
    <w:p w:rsidR="00166C7D" w:rsidRPr="00166C7D" w:rsidRDefault="00166C7D" w:rsidP="00166C7D">
      <w:pPr>
        <w:spacing w:after="0" w:line="360" w:lineRule="auto"/>
        <w:ind w:firstLine="113"/>
        <w:rPr>
          <w:rFonts w:ascii="Times New Roman" w:hAnsi="Times New Roman" w:cs="Times New Roman"/>
          <w:sz w:val="28"/>
          <w:szCs w:val="28"/>
          <w:lang w:val="uk-UA"/>
        </w:rPr>
      </w:pPr>
    </w:p>
    <w:p w:rsidR="00166C7D" w:rsidRPr="00166C7D" w:rsidRDefault="00166C7D" w:rsidP="00166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ФОРМУВАННЯ ЕЛЕКТРОННОЇ КОЛЕКЦІЇ</w:t>
      </w:r>
    </w:p>
    <w:p w:rsidR="00166C7D" w:rsidRPr="00166C7D" w:rsidRDefault="00166C7D" w:rsidP="00166C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БІБЛІОТЕКОЗНАВЧОГО ФОНДУ НАЦІОНАЛЬНОЇ БІБЛІОТЕКИ УКРАЇНИ ІМЕНІ В. І. ВЕРНАДСЬКОГО </w:t>
      </w:r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Визначені організаційні аспекти створення тематичної електронної колекції бібліотекознавчого фонду Національної бібліотеки України імені В. І. Вернадського. Розглянуто пріоритети та критерії відбору книжкових і періодичних видань для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і формування електронної тематичної колекції. </w:t>
      </w:r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</w:t>
      </w: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: бібліотекознавчий фонд,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збереження фондів, рідкісні та цінні видання, електронна тематична колекція.</w:t>
      </w:r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фондів бібліотек, у яких зберігаються скарби як національної, так і світової культур, наразі є важливою альтернативою іншим методам збереження рідкісних і цінних документів, яка надає більше можливостей надійно впорядкувати культурну спадщину відповідно до вимог сучасного інформаційного суспільства. Застосування технології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створити високоякісну копію документа, яка використовуватиметься надалі, таким чином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зберігаюючи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та захищаючи оригінал документа; забезпечити багатьом користувачам доступ до історико-культурної спадщини, </w:t>
      </w:r>
      <w:r w:rsidRPr="00166C7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задовольняючи їхні наукові, освітні та інші інформаційні запити; зберегти й передати надбання України майбутнім поколінням.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З початком упровадження інформатизації у бібліотечно-виробничі процеси, Національною бібліотекою України імені В. І. Вернадського (далі НБУВ) напрацьовано значний досвід з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вироблено теоретико-методичні та організаційні підходи. Так, Г. Ковальчук розглядає книжкові пам’ятки, яким належить особливе місце серед інших пам’яток історії та культури; визначає критерії, за якими певну книгу вважають книжковою пам’яткою, що можуть бути основою відбору до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. І.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Лобузін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виокремив п’ять категорій документів на традиційних носіях, які слід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оцифрувати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: унікальні, цінні та рідкісні документи (1 категорія); облікові документи бібліотечного і архівного фонду (2 категорія); ветхі документи (3 категорія); документи підвищеного попиту (4 категорія); видання, наявні у відділах в обмеженій кількості (5 категорія) (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Лобузін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І. Цифрові бібліотечні проекти: технологічні рішення та управління життєвим циклом. Київ, 2016. С. 159). Ю.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Ковтанюк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детально висвітлює перспективи створення цифрових бібліотек в контексті збереження інформації на цифрових носіях, оцінювання їх надійності та довговічності та ін. Також для визначення категорій унікальних, рідкісних, цінних документів із бібліотечних фондів слід керуватися документами міжнародних організацій ЮНЕСКО (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коплексна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програма «Пам’ять світу»), ІФЛА (діяльність Секції рідкісних книг і рукописів) та рекомендаціями з наказу Міністерства культури України «Про порядок відбору рукописних книг, рідкісних і цінних видань до Державного реєстру національного культурного надбання» (2016).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Все це безпосередньо має відношення до бібліотекознавчого фонду Національної бібліотеки України імені В. І. Вернадського, зокрема його ретроспективного складника та архіву видань НБУВ. У ретроспективній частині фонду зберігаються понад 2600 прим. документів: видання за 1835–1948 рр., серед них: Звіти Київської міської публічної бібліотеки за 1895–1906 рр.; Звіти Одеської міської публічної бібліотеки за 1875–1915 рр.; Історичний нарис про міську публічну бібліотеку в Одесі за 1830–1910 рр.; Звіти Харківської та Херсонської громадських бібліотек за 1889–1915 рр. та інші. Неабиякий інтерес для дослідників становлять праці, видані у різні роки, починаючи з 1911 р., у яких висвітлено роботу наукових, технічних, сільських, колгоспних, профспілкових, військових бібліотек. Історичну цінність становлять прижиттєві праці визначних українських бібліотекознавців: Д.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Балики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Я. Маяковського, Ю.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Меженка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Постернака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Хавкіної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та інших. Також найважливішим складником фонду є українська бібліотечна періодика 20–30-х років ХХ ст., яка нараховує близько десяти найменувань документів. Серед них: велике історичне і науково-практичне значення мають журнали Всенародної бібліотеки України (далі ВБУ, нині НБУВ): «Книжний вісник» (1919), «Бібліотечний журнал» (1925–1926), «Бібліотечний збірник» (1926–1927), «Журнал бібліотекознавства і бібліографії» (1927–1930), до творення яких долучилися провідні бібліотекознавці того часу: Д.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Балика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Биковський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Г. Житецький, В. Козловський, О.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Полулях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Сагарда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М. Ясинський та інші; журнал «Бібліологічні вісті» (1923–1930) Українського наукового інституту книгознавства, редактором якого був видатний книгознавець і бібліотекознавець Ю.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Меженко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; критико-бібліографічні журнали Української книжкової палати (створена у Харкові 1922 р.) «Книга» (1923–1924), «Нова книга» (1924–1925), започаткований у 1931 р. у Харкові суто бібліотечний журнал «Бібліотекар у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соціялистичному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будівництві». З листопада 1932 р. він виходив під назвою «Бібліотека у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соціялістичному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будівництві» у 1933–1934 рр. – «Бібліотека у соціалістичному будівництві» та ін. 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названих періодичних видань як історичного джерела стають все більш поширеними в сучасній історичній науці. Слід сказати, періодичні видання є багатоплановим і унікальним історичним джерелом, специфічною рисою якого є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комлексний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синтечний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подачі інформації як за змістом, так за формою. В них представлені різноманітні за жанром та походженням матеріали: офіційні повідомлення та документи, законодавчі акти, публіцистика, листи, хроніка, оголошення, некрологи тощо. Не менш цінною та важливою для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є окрема частина фонду – «Архів видань НБУВ», де зберігаються планово-звітна документація, методичні розробки, інструкції, матеріали Міжнародних науково-практичних конференцій, посібники, бібліографічні покажчики літератури та ін., підготовлені Бібліотекою в різні роки, починаючи з 1940 р. ХХ ст.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Для збереження та популяризації історичної частини фонду ще на початку 2000-х років відбиралися на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цінні та рідкісні видання. Так, у рамках науково-дослідної теми працівники читальної зали бібліотекознавчої літератури (далі ЧЗБЛ) брали участь у розробці проєкту «Бібліотекознавча спадщина». З цією метою досліджувався хронологічний, тематичний, видовий склад фонду ЧЗБЛ. У результаті проведеного дослідження було відібрано і передано на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всі періодичні видання ВБУ, праці визначних українських бібліотекознавців Д.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Балики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Ф. Максименка, С. Маслова, Ю.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Меженка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Сагарди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Сірополка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, М. Ясинського та інших.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2010 р. у НБУВ створено групу з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на традиційних носіях, перед якою було поставлено два основних завдання: формування страхового фонду цифрових копій документів із фондів НБУВ та організація цифрової бібліотеки історико-культурної спадщини. На сьогодні цифрова бібліотека історико-культурної спадщини – повнотекстове зібрання оцифрованих документів історико-культурних фондів НБУВ. Цифрова бібліотека структурована за колекціями, видами документів та за предметними рубриками. Цифрові колекції організовані за різними принципами: тематичні, персональні, установ, видавничі, книжкових пам’яток, історичні фонди, зібрання. В цій цифровій бібліотеці ми не знайшли оцифрованих документів з бібліотекознавчого фонду. На жаль, причин відсутності цих видань на сьогодні не вдалося з’ясувати. Тому на період післявоєнного відновлення заплановано здійснити ретельну пошукову роботу з відбору цінних та рідкісних видань з бібліотекознавчого фонду для створення тематичної електронної колекції з робочою назвою «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Бібліотековіана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» для представлення у цифровій бібліотеці історико-культурної спадщини НБУВ. Безперечно, при цьому будуть враховуватися такі критерії відбору: хронологічний (час створення видання); історичний (значення видання для розвитку суспільства, регіону, світу); унікальність (вирізняє видання як єдину у своєму роді, що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збереглася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в єдиному примірнику чи має індивідуальні особливості, які становлять наукове або історичне значення – з автографами, власницькими записами, додатковими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вкладеннями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або малюнками;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меморіальність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(прижиттєві видання) та ін.</w:t>
      </w:r>
    </w:p>
    <w:p w:rsidR="00166C7D" w:rsidRPr="00166C7D" w:rsidRDefault="00166C7D" w:rsidP="00166C7D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Отже, в умовах сьогодення пріоритетним напрямом діяльності стає збереження унікальних видань бібліотекознавчого фонду шляхом створення цифрової колекції. Технологія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оцифрування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створити не тільки високоякісну копію документа, але й можливість його багаторазового копіювання без втрати якості. Ґрунтовний підхід до пріоритетів і критеріїв відбору документів сприятиме створенню високоякісного електронного продукту, тематичної колекції, тим самим забезпечить відкритий доступ до об’єктів історико-культурної спадщини, зокрема, бібліотекознавчої, зменшить ризики втрати унікальних документів та збереженню їх для науково-бібліотечної спільноти. </w:t>
      </w:r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C7D" w:rsidRPr="00166C7D" w:rsidRDefault="00166C7D" w:rsidP="00166C7D">
      <w:pPr>
        <w:tabs>
          <w:tab w:val="left" w:pos="3060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Svitlana</w:t>
      </w:r>
      <w:proofErr w:type="spellEnd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Maslovska</w:t>
      </w:r>
      <w:proofErr w:type="spellEnd"/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66C7D" w:rsidRPr="00166C7D" w:rsidRDefault="00166C7D" w:rsidP="00166C7D">
      <w:pPr>
        <w:autoSpaceDE w:val="0"/>
        <w:spacing w:after="0" w:line="360" w:lineRule="auto"/>
        <w:outlineLvl w:val="0"/>
        <w:rPr>
          <w:rFonts w:ascii="Times New Roman" w:hAnsi="Times New Roman" w:cs="Times New Roman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>ORGID https://orcid.org/</w:t>
      </w:r>
      <w:r w:rsidRPr="00166C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0000-0002-3828-6732,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Associate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Department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Institute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06525574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V. I.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Vernadskyi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Kyiv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</w:p>
    <w:p w:rsidR="00166C7D" w:rsidRPr="00166C7D" w:rsidRDefault="00166C7D" w:rsidP="00166C7D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66C7D">
        <w:rPr>
          <w:rFonts w:ascii="Times New Roman" w:hAnsi="Times New Roman" w:cs="Times New Roman"/>
          <w:color w:val="444444"/>
          <w:sz w:val="20"/>
          <w:szCs w:val="20"/>
          <w:lang w:val="uk-UA"/>
        </w:rPr>
        <w:t xml:space="preserve"> </w:t>
      </w:r>
      <w:r w:rsidRPr="00166C7D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negretova34@gmail.com</w:t>
      </w:r>
    </w:p>
    <w:p w:rsidR="00166C7D" w:rsidRPr="00166C7D" w:rsidRDefault="00166C7D" w:rsidP="00166C7D">
      <w:pPr>
        <w:spacing w:after="0" w:line="360" w:lineRule="auto"/>
        <w:ind w:firstLine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THE LIBRARY SCIENCE COLLECTION </w:t>
      </w:r>
    </w:p>
    <w:p w:rsidR="00166C7D" w:rsidRPr="00166C7D" w:rsidRDefault="00166C7D" w:rsidP="00166C7D">
      <w:pPr>
        <w:spacing w:after="0" w:line="360" w:lineRule="auto"/>
        <w:ind w:firstLine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OF V. I. VERNADSKYI NATIONAL LIBRARY</w:t>
      </w:r>
    </w:p>
    <w:p w:rsidR="00166C7D" w:rsidRPr="00166C7D" w:rsidRDefault="00166C7D" w:rsidP="00166C7D">
      <w:pPr>
        <w:spacing w:after="0" w:line="360" w:lineRule="auto"/>
        <w:ind w:firstLine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C7D">
        <w:rPr>
          <w:rFonts w:ascii="Times New Roman" w:hAnsi="Times New Roman" w:cs="Times New Roman"/>
          <w:b/>
          <w:sz w:val="28"/>
          <w:szCs w:val="28"/>
          <w:lang w:val="uk-UA"/>
        </w:rPr>
        <w:t>OF UKRAINE: PRIORITY WAYS OF DIGITIZATION</w:t>
      </w:r>
    </w:p>
    <w:p w:rsidR="00166C7D" w:rsidRPr="00166C7D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importance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priority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digitization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rare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valuable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documents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fund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V. I.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Vernadskyi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emphasized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criteria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books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periodicals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will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included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creation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thematic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ara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C7D" w:rsidRPr="00452226" w:rsidRDefault="00166C7D" w:rsidP="00166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6C7D">
        <w:rPr>
          <w:rFonts w:ascii="Times New Roman" w:hAnsi="Times New Roman" w:cs="Times New Roman"/>
          <w:i/>
          <w:sz w:val="28"/>
          <w:szCs w:val="28"/>
          <w:lang w:val="uk-UA"/>
        </w:rPr>
        <w:t>Keywords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Library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preservation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fund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digization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documents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rare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valuable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publications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thematic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6C7D">
        <w:rPr>
          <w:rFonts w:ascii="Times New Roman" w:hAnsi="Times New Roman" w:cs="Times New Roman"/>
          <w:sz w:val="28"/>
          <w:szCs w:val="28"/>
          <w:lang w:val="uk-UA"/>
        </w:rPr>
        <w:t>collection</w:t>
      </w:r>
      <w:proofErr w:type="spellEnd"/>
      <w:r w:rsidRPr="00166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18D" w:rsidRPr="00166C7D" w:rsidRDefault="0080718D">
      <w:pPr>
        <w:rPr>
          <w:lang w:val="uk-UA"/>
        </w:rPr>
      </w:pPr>
    </w:p>
    <w:sectPr w:rsidR="0080718D" w:rsidRPr="0016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F"/>
    <w:rsid w:val="00166C7D"/>
    <w:rsid w:val="0080718D"/>
    <w:rsid w:val="00A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8A26-2A64-4FB6-A831-182C711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2025-09-26T06:01:00Z</dcterms:created>
  <dcterms:modified xsi:type="dcterms:W3CDTF">2025-09-26T06:02:00Z</dcterms:modified>
</cp:coreProperties>
</file>