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0AA4" w14:textId="77777777" w:rsidR="00ED0C7B" w:rsidRPr="00991474" w:rsidRDefault="00ED0C7B" w:rsidP="00ED0C7B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Гарагуля Сергій Сергійович,</w:t>
      </w:r>
    </w:p>
    <w:p w14:paraId="74AC14BC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  <w:lang w:val="en-US"/>
        </w:rPr>
        <w:t>ORCID</w:t>
      </w:r>
      <w:r w:rsidRPr="00991474">
        <w:rPr>
          <w:sz w:val="28"/>
          <w:szCs w:val="28"/>
          <w:lang w:val="ru-RU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https</w:t>
        </w:r>
        <w:r w:rsidRPr="00991474"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  <w:lang w:val="en-US"/>
          </w:rPr>
          <w:t>orcid</w:t>
        </w:r>
        <w:r w:rsidRPr="00991474"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  <w:lang w:val="en-US"/>
          </w:rPr>
          <w:t>org</w:t>
        </w:r>
        <w:r w:rsidRPr="00991474">
          <w:rPr>
            <w:rStyle w:val="a3"/>
            <w:sz w:val="28"/>
            <w:szCs w:val="28"/>
            <w:lang w:val="ru-RU"/>
          </w:rPr>
          <w:t>/0000-0002-5564-9494</w:t>
        </w:r>
      </w:hyperlink>
      <w:r w:rsidRPr="00991474">
        <w:rPr>
          <w:sz w:val="28"/>
          <w:szCs w:val="28"/>
          <w:lang w:val="ru-RU"/>
        </w:rPr>
        <w:t xml:space="preserve"> </w:t>
      </w:r>
    </w:p>
    <w:p w14:paraId="08A4645D" w14:textId="77777777" w:rsidR="00ED0C7B" w:rsidRDefault="00ED0C7B" w:rsidP="00ED0C7B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кандидат наук із соціальних комунікацій,</w:t>
      </w:r>
      <w:r w:rsidRPr="00991474">
        <w:rPr>
          <w:sz w:val="28"/>
          <w:szCs w:val="28"/>
          <w:lang w:val="ru-RU"/>
        </w:rPr>
        <w:t xml:space="preserve"> </w:t>
      </w:r>
    </w:p>
    <w:p w14:paraId="25AB0533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</w:rPr>
        <w:t>старший науковий співробітник,</w:t>
      </w:r>
    </w:p>
    <w:p w14:paraId="2CF33EF5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</w:rPr>
        <w:t>відділ інформаційно-комунікаційних технологій,</w:t>
      </w:r>
    </w:p>
    <w:p w14:paraId="0AC31725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</w:rPr>
        <w:t>Інститут інформаційних технологій,</w:t>
      </w:r>
    </w:p>
    <w:p w14:paraId="795BAD9F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</w:rPr>
        <w:t>Національна бібліотека України імені В. І. Вернадського,</w:t>
      </w:r>
    </w:p>
    <w:p w14:paraId="4D209C08" w14:textId="77777777" w:rsidR="00ED0C7B" w:rsidRPr="00991474" w:rsidRDefault="00ED0C7B" w:rsidP="00ED0C7B">
      <w:pPr>
        <w:rPr>
          <w:sz w:val="28"/>
          <w:szCs w:val="28"/>
        </w:rPr>
      </w:pPr>
      <w:r>
        <w:rPr>
          <w:sz w:val="28"/>
          <w:szCs w:val="28"/>
        </w:rPr>
        <w:t>Київ, Україна</w:t>
      </w:r>
    </w:p>
    <w:p w14:paraId="770EAEB4" w14:textId="77777777" w:rsidR="00ED0C7B" w:rsidRDefault="00ED0C7B" w:rsidP="00ED0C7B">
      <w:r>
        <w:rPr>
          <w:sz w:val="28"/>
          <w:szCs w:val="28"/>
          <w:lang w:val="en-US"/>
        </w:rPr>
        <w:t>e</w:t>
      </w:r>
      <w:r w:rsidRPr="009914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91474"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garagulia</w:t>
        </w:r>
        <w:r w:rsidRPr="00991474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nbuv</w:t>
        </w:r>
        <w:r w:rsidRPr="00991474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 w:rsidRPr="00991474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ua</w:t>
        </w:r>
      </w:hyperlink>
    </w:p>
    <w:p w14:paraId="09511A64" w14:textId="77777777" w:rsidR="00ED0C7B" w:rsidRDefault="00ED0C7B" w:rsidP="00ED0C7B">
      <w:pPr>
        <w:spacing w:line="360" w:lineRule="auto"/>
      </w:pPr>
    </w:p>
    <w:p w14:paraId="076E307E" w14:textId="77777777" w:rsidR="00ED0C7B" w:rsidRDefault="00ED0C7B" w:rsidP="00ED0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Pr="00FB21CC">
        <w:rPr>
          <w:b/>
          <w:bCs/>
          <w:sz w:val="28"/>
          <w:szCs w:val="28"/>
        </w:rPr>
        <w:t xml:space="preserve">нтегровані ресурси академічних публікацій: </w:t>
      </w:r>
    </w:p>
    <w:p w14:paraId="29471429" w14:textId="77777777" w:rsidR="00ED0C7B" w:rsidRPr="00FB21CC" w:rsidRDefault="00ED0C7B" w:rsidP="00ED0C7B">
      <w:pPr>
        <w:jc w:val="center"/>
        <w:rPr>
          <w:b/>
          <w:bCs/>
          <w:sz w:val="28"/>
          <w:szCs w:val="28"/>
        </w:rPr>
      </w:pPr>
      <w:r w:rsidRPr="00FB21CC">
        <w:rPr>
          <w:b/>
          <w:bCs/>
          <w:sz w:val="28"/>
          <w:szCs w:val="28"/>
        </w:rPr>
        <w:t>досвід Н</w:t>
      </w:r>
      <w:r>
        <w:rPr>
          <w:b/>
          <w:bCs/>
          <w:sz w:val="28"/>
          <w:szCs w:val="28"/>
        </w:rPr>
        <w:t>аціональної бібліотеки України імені В. І. Вернадського</w:t>
      </w:r>
    </w:p>
    <w:p w14:paraId="26DD4030" w14:textId="77777777" w:rsidR="00ED0C7B" w:rsidRDefault="00ED0C7B" w:rsidP="00ED0C7B"/>
    <w:p w14:paraId="10F43C5E" w14:textId="77777777" w:rsidR="00ED0C7B" w:rsidRDefault="00ED0C7B" w:rsidP="00ED0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участь бібліотек у впровадженні принципів відкритої науки. </w:t>
      </w:r>
      <w:r w:rsidRPr="00E11B29">
        <w:rPr>
          <w:sz w:val="28"/>
          <w:szCs w:val="28"/>
        </w:rPr>
        <w:t xml:space="preserve">Проаналізовано досвід створення в НБУВ загальноакадемічних ресурсів дослідницької інформації та </w:t>
      </w:r>
      <w:r>
        <w:rPr>
          <w:sz w:val="28"/>
          <w:szCs w:val="28"/>
        </w:rPr>
        <w:t xml:space="preserve">публікацій відкритого доступу. Узагальнено оптимальні технологічні рішення з забезпечення інтероперабельності елементів інфраструктури відкритої науки НАН України. </w:t>
      </w:r>
    </w:p>
    <w:p w14:paraId="04BCAE34" w14:textId="77777777" w:rsidR="00ED0C7B" w:rsidRDefault="00ED0C7B" w:rsidP="00ED0C7B">
      <w:pPr>
        <w:jc w:val="both"/>
        <w:rPr>
          <w:sz w:val="28"/>
          <w:szCs w:val="28"/>
        </w:rPr>
      </w:pPr>
      <w:r w:rsidRPr="00E11B29">
        <w:rPr>
          <w:i/>
          <w:iCs/>
          <w:sz w:val="28"/>
          <w:szCs w:val="28"/>
        </w:rPr>
        <w:t>Ключові слова</w:t>
      </w:r>
      <w:r>
        <w:rPr>
          <w:sz w:val="28"/>
          <w:szCs w:val="28"/>
        </w:rPr>
        <w:t xml:space="preserve">: бібліотечні портали, відкрита наука, інституційні репозитарії, інтероперабельність, </w:t>
      </w:r>
      <w:r>
        <w:rPr>
          <w:sz w:val="28"/>
          <w:szCs w:val="28"/>
          <w:lang w:val="en-US"/>
        </w:rPr>
        <w:t>Public</w:t>
      </w:r>
      <w:r w:rsidRPr="004906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Knowledge</w:t>
      </w:r>
      <w:r w:rsidRPr="004906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Project</w:t>
      </w:r>
      <w:r>
        <w:rPr>
          <w:sz w:val="28"/>
          <w:szCs w:val="28"/>
        </w:rPr>
        <w:t xml:space="preserve">  </w:t>
      </w:r>
    </w:p>
    <w:p w14:paraId="5573C261" w14:textId="77777777" w:rsidR="00ED0C7B" w:rsidRDefault="00ED0C7B" w:rsidP="00ED0C7B">
      <w:pPr>
        <w:jc w:val="both"/>
        <w:rPr>
          <w:sz w:val="28"/>
          <w:szCs w:val="28"/>
        </w:rPr>
      </w:pPr>
    </w:p>
    <w:p w14:paraId="54F4D3A3" w14:textId="77777777" w:rsidR="00ED0C7B" w:rsidRDefault="00ED0C7B" w:rsidP="00ED0C7B">
      <w:pPr>
        <w:spacing w:line="360" w:lineRule="auto"/>
        <w:jc w:val="both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ab/>
        <w:t>Концепція відкритої науки (</w:t>
      </w:r>
      <w:r>
        <w:rPr>
          <w:sz w:val="28"/>
          <w:szCs w:val="28"/>
          <w:lang w:val="en-US"/>
        </w:rPr>
        <w:t>Open</w:t>
      </w:r>
      <w:r w:rsidRPr="00826D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Science</w:t>
      </w:r>
      <w:r w:rsidRPr="00826DE9">
        <w:rPr>
          <w:sz w:val="28"/>
          <w:szCs w:val="28"/>
        </w:rPr>
        <w:t>)</w:t>
      </w:r>
      <w:r>
        <w:rPr>
          <w:sz w:val="28"/>
          <w:szCs w:val="28"/>
        </w:rPr>
        <w:t>, що забезпечує інклюзивний та справедливий доступ до знань у суспільствах різних рівнів розвитку, активно впроваджується науковими установами всього світу. Бібліотеки за рахунок свого традиційного статусу фондоутримувачів наукової літератури, який не похитнувся і з міграцією публікацій в цифровий формат завдяки створенню й підтримці бібліотеками баз даних наукових текстів, відіграють важливу роль в процесах розбудови інфраструктури відкритої науки. Фактично бібліотеки активно перебирають на себе функції ресурсного та сервісного забезпечення досліджень з урахуванням специфіки е-науки. Ними забезпечується доступ до джерельної бази, даних та відкритих результатів досліджень, здійснюється комплексна підтримка дослідницької інформації в системах наукових ідентифікаторів, наукометрична аналітика результатів досліджень, інформаційно-консультативний супровід цифрової наукової комунікації тощо.</w:t>
      </w:r>
    </w:p>
    <w:p w14:paraId="4F67EA3B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Національна бібліотека України імені В. І. Вернадського напрацювала значний досвід створення та розвитку ресурсів дослідницької інформації та відкритих публікацій – як інституційних (Репозитарій НБУВ), так і загальноакадемічних (Бібліотечний портал НАН України та Репозитарій </w:t>
      </w:r>
      <w:r>
        <w:rPr>
          <w:rFonts w:eastAsia="Times New Roman"/>
          <w:sz w:val="28"/>
          <w:szCs w:val="28"/>
          <w:lang w:eastAsia="uk-UA"/>
        </w:rPr>
        <w:lastRenderedPageBreak/>
        <w:t>наукових текстів НАН України).</w:t>
      </w:r>
    </w:p>
    <w:p w14:paraId="6091C75A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У 2021 році Президії НАН України була презентована трикомпонентна структура Бібліотечного порталу НАН України</w:t>
      </w:r>
      <w:r w:rsidRPr="00F73F3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LibNAS</w:t>
      </w:r>
      <w:r w:rsidRPr="00F73F3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UA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0366CB">
        <w:rPr>
          <w:rFonts w:eastAsia="Times New Roman"/>
          <w:sz w:val="28"/>
          <w:szCs w:val="28"/>
          <w:lang w:eastAsia="uk-UA"/>
        </w:rPr>
        <w:t>[</w:t>
      </w:r>
      <w:hyperlink r:id="rId9" w:history="1">
        <w:r w:rsidRPr="000366CB">
          <w:rPr>
            <w:rStyle w:val="a3"/>
            <w:sz w:val="28"/>
            <w:szCs w:val="28"/>
          </w:rPr>
          <w:t>http://libnas.nbuv.gov.ua/</w:t>
        </w:r>
      </w:hyperlink>
      <w:r w:rsidRPr="000366CB">
        <w:rPr>
          <w:rFonts w:eastAsia="Times New Roman"/>
          <w:sz w:val="28"/>
          <w:szCs w:val="28"/>
          <w:lang w:eastAsia="uk-UA"/>
        </w:rPr>
        <w:t>]</w:t>
      </w:r>
      <w:r>
        <w:rPr>
          <w:rFonts w:eastAsia="Times New Roman"/>
          <w:sz w:val="28"/>
          <w:szCs w:val="28"/>
          <w:lang w:eastAsia="uk-UA"/>
        </w:rPr>
        <w:t xml:space="preserve"> (керівник проєкту – директор Інституту інформаційних технологій К. В. Лобузіна), що охоплювала блоки дослідницької інформації щодо установ НАН України, її науковців та публікації співробітників Академії, зведені в Репозитарій наукових текстів НАН України. Така структура була обґрунтована актуальними розвідками НБУВ щодо сервісів підтримки досліджень у наукових бібліотеках та міжнародного досвіду управління дослідницькою інформацією. Станом на середину 2025 р. на порталі закумульовано дані щодо всіх установ НАН України та понад 2 тис. її чинних та колишніх співробітників.</w:t>
      </w:r>
    </w:p>
    <w:p w14:paraId="5399B371" w14:textId="77777777" w:rsidR="00ED0C7B" w:rsidRPr="00AD3301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Протягом 2023–2024 рр. відбувалося активне наповнення періодичного сегменту академічних публікацій – сайту «Журнали НАН України» </w:t>
      </w:r>
      <w:r w:rsidRPr="00397599">
        <w:rPr>
          <w:rFonts w:eastAsia="Times New Roman"/>
          <w:sz w:val="28"/>
          <w:szCs w:val="28"/>
          <w:lang w:val="ru-RU" w:eastAsia="uk-UA"/>
        </w:rPr>
        <w:t>[</w:t>
      </w:r>
      <w:hyperlink r:id="rId10" w:history="1">
        <w:r w:rsidRPr="00397599">
          <w:rPr>
            <w:rStyle w:val="a3"/>
            <w:sz w:val="28"/>
            <w:szCs w:val="28"/>
          </w:rPr>
          <w:t>http://jnas.nbuv.gov.ua/uk/about</w:t>
        </w:r>
      </w:hyperlink>
      <w:r w:rsidRPr="00397599">
        <w:rPr>
          <w:rStyle w:val="a3"/>
          <w:sz w:val="28"/>
          <w:szCs w:val="28"/>
          <w:lang w:val="ru-RU"/>
        </w:rPr>
        <w:t>]</w:t>
      </w:r>
      <w:r>
        <w:rPr>
          <w:rFonts w:eastAsia="Times New Roman"/>
          <w:sz w:val="28"/>
          <w:szCs w:val="28"/>
          <w:lang w:eastAsia="uk-UA"/>
        </w:rPr>
        <w:t xml:space="preserve">. Станом на середину ресурс налічує майже 182 тис. статей з 347 видань установ НАН України (59 з яких індексуються в </w:t>
      </w:r>
      <w:r>
        <w:rPr>
          <w:rFonts w:eastAsia="Times New Roman"/>
          <w:sz w:val="28"/>
          <w:szCs w:val="28"/>
          <w:lang w:val="en-US" w:eastAsia="uk-UA"/>
        </w:rPr>
        <w:t>Scopus</w:t>
      </w:r>
      <w:r w:rsidRPr="00AD3301">
        <w:rPr>
          <w:rFonts w:eastAsia="Times New Roman"/>
          <w:sz w:val="28"/>
          <w:szCs w:val="28"/>
          <w:lang w:eastAsia="uk-UA"/>
        </w:rPr>
        <w:t xml:space="preserve">, 38 – </w:t>
      </w:r>
      <w:r>
        <w:rPr>
          <w:rFonts w:eastAsia="Times New Roman"/>
          <w:sz w:val="28"/>
          <w:szCs w:val="28"/>
          <w:lang w:eastAsia="uk-UA"/>
        </w:rPr>
        <w:t xml:space="preserve">у </w:t>
      </w:r>
      <w:r>
        <w:rPr>
          <w:rFonts w:eastAsia="Times New Roman"/>
          <w:sz w:val="28"/>
          <w:szCs w:val="28"/>
          <w:lang w:val="en-US" w:eastAsia="uk-UA"/>
        </w:rPr>
        <w:t>Web</w:t>
      </w:r>
      <w:r w:rsidRPr="00AD3301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of</w:t>
      </w:r>
      <w:r w:rsidRPr="00AD3301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Science</w:t>
      </w:r>
      <w:r w:rsidRPr="00AD3301">
        <w:rPr>
          <w:rFonts w:eastAsia="Times New Roman"/>
          <w:sz w:val="28"/>
          <w:szCs w:val="28"/>
          <w:lang w:eastAsia="uk-UA"/>
        </w:rPr>
        <w:t xml:space="preserve">, </w:t>
      </w:r>
      <w:r>
        <w:rPr>
          <w:rFonts w:eastAsia="Times New Roman"/>
          <w:sz w:val="28"/>
          <w:szCs w:val="28"/>
          <w:lang w:eastAsia="uk-UA"/>
        </w:rPr>
        <w:t xml:space="preserve">а </w:t>
      </w:r>
      <w:r w:rsidRPr="00AD3301">
        <w:rPr>
          <w:rFonts w:eastAsia="Times New Roman"/>
          <w:sz w:val="28"/>
          <w:szCs w:val="28"/>
          <w:lang w:eastAsia="uk-UA"/>
        </w:rPr>
        <w:t xml:space="preserve">55 </w:t>
      </w:r>
      <w:r>
        <w:rPr>
          <w:rFonts w:eastAsia="Times New Roman"/>
          <w:sz w:val="28"/>
          <w:szCs w:val="28"/>
          <w:lang w:eastAsia="uk-UA"/>
        </w:rPr>
        <w:t xml:space="preserve">представлено у </w:t>
      </w:r>
      <w:r>
        <w:rPr>
          <w:rFonts w:eastAsia="Times New Roman"/>
          <w:sz w:val="28"/>
          <w:szCs w:val="28"/>
          <w:lang w:val="en-US" w:eastAsia="uk-UA"/>
        </w:rPr>
        <w:t>DOAJ</w:t>
      </w:r>
      <w:r>
        <w:rPr>
          <w:rFonts w:eastAsia="Times New Roman"/>
          <w:sz w:val="28"/>
          <w:szCs w:val="28"/>
          <w:lang w:eastAsia="uk-UA"/>
        </w:rPr>
        <w:t>).</w:t>
      </w:r>
    </w:p>
    <w:p w14:paraId="4A85D788" w14:textId="77777777" w:rsidR="00ED0C7B" w:rsidRPr="00037B89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AB5FF2">
        <w:rPr>
          <w:rFonts w:eastAsia="Times New Roman"/>
          <w:sz w:val="28"/>
          <w:szCs w:val="28"/>
          <w:lang w:eastAsia="uk-UA"/>
        </w:rPr>
        <w:t xml:space="preserve">У 2025 році в НБУВ розпочався новий етап розвитку Репозитарію наукових текстів НАН України – збір, консолідація та оприлюднення неперіодичного сегмента академічних публікацій. </w:t>
      </w:r>
      <w:r w:rsidRPr="00037B89">
        <w:rPr>
          <w:rFonts w:eastAsia="Times New Roman"/>
          <w:sz w:val="28"/>
          <w:szCs w:val="28"/>
          <w:lang w:eastAsia="uk-UA"/>
        </w:rPr>
        <w:t>Завданнями цього етапу є:</w:t>
      </w:r>
    </w:p>
    <w:p w14:paraId="0BAA6250" w14:textId="77777777" w:rsidR="00ED0C7B" w:rsidRPr="00037B89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uk-UA"/>
        </w:rPr>
      </w:pPr>
      <w:r w:rsidRPr="00037B89">
        <w:rPr>
          <w:rFonts w:eastAsia="Times New Roman"/>
          <w:sz w:val="28"/>
          <w:szCs w:val="28"/>
          <w:lang w:eastAsia="uk-UA"/>
        </w:rPr>
        <w:t xml:space="preserve">- </w:t>
      </w:r>
      <w:r>
        <w:rPr>
          <w:rFonts w:eastAsia="Times New Roman"/>
          <w:sz w:val="28"/>
          <w:szCs w:val="28"/>
          <w:lang w:eastAsia="uk-UA"/>
        </w:rPr>
        <w:t>р</w:t>
      </w:r>
      <w:r w:rsidRPr="00037B89">
        <w:rPr>
          <w:rFonts w:eastAsia="Times New Roman"/>
          <w:sz w:val="28"/>
          <w:szCs w:val="28"/>
          <w:lang w:eastAsia="uk-UA"/>
        </w:rPr>
        <w:t>озширення ресурсного наповнення Репозитарію наукових текстів НАН України за рахунок неперіодичного сегмента публікацій установ НАН України (монографії, збірники матеріалів конференцій, навчально-методичні видання);</w:t>
      </w:r>
    </w:p>
    <w:p w14:paraId="228A4BBD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>-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ru-RU" w:eastAsia="uk-UA"/>
        </w:rPr>
        <w:t>в</w:t>
      </w:r>
      <w:r w:rsidRPr="00052047">
        <w:rPr>
          <w:rFonts w:eastAsia="Times New Roman"/>
          <w:sz w:val="28"/>
          <w:szCs w:val="28"/>
          <w:lang w:val="ru-RU" w:eastAsia="uk-UA"/>
        </w:rPr>
        <w:t>изначення та перманентний моніторинг індикаторів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>впровадження відкритої науки в установах НАН України відповідно до Національного плану щодовідкритої науки</w:t>
      </w:r>
      <w:r>
        <w:rPr>
          <w:rFonts w:eastAsia="Times New Roman"/>
          <w:sz w:val="28"/>
          <w:szCs w:val="28"/>
          <w:lang w:val="ru-RU" w:eastAsia="uk-UA"/>
        </w:rPr>
        <w:t>;</w:t>
      </w:r>
    </w:p>
    <w:p w14:paraId="2E885FBD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>-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ru-RU" w:eastAsia="uk-UA"/>
        </w:rPr>
        <w:t>н</w:t>
      </w:r>
      <w:r w:rsidRPr="00052047">
        <w:rPr>
          <w:rFonts w:eastAsia="Times New Roman"/>
          <w:sz w:val="28"/>
          <w:szCs w:val="28"/>
          <w:lang w:val="ru-RU" w:eastAsia="uk-UA"/>
        </w:rPr>
        <w:t>алагодження співпраці з установами НАН України щодо отримання метаданих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та повнотекстових джерел наукової інформації; </w:t>
      </w:r>
    </w:p>
    <w:p w14:paraId="40CD937A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 xml:space="preserve">- </w:t>
      </w:r>
      <w:r w:rsidRPr="00052047">
        <w:rPr>
          <w:rFonts w:eastAsia="Times New Roman"/>
          <w:sz w:val="28"/>
          <w:szCs w:val="28"/>
          <w:lang w:val="ru-RU" w:eastAsia="uk-UA"/>
        </w:rPr>
        <w:t>активізація діяльності, спрямованої на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>популяризацію засад відкритої науки в установах НАН України</w:t>
      </w:r>
      <w:r>
        <w:rPr>
          <w:rFonts w:eastAsia="Times New Roman"/>
          <w:sz w:val="28"/>
          <w:szCs w:val="28"/>
          <w:lang w:val="ru-RU" w:eastAsia="uk-UA"/>
        </w:rPr>
        <w:t>;</w:t>
      </w:r>
    </w:p>
    <w:p w14:paraId="299F838B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>-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ru-RU" w:eastAsia="uk-UA"/>
        </w:rPr>
        <w:t>в</w:t>
      </w:r>
      <w:r w:rsidRPr="00052047">
        <w:rPr>
          <w:rFonts w:eastAsia="Times New Roman"/>
          <w:sz w:val="28"/>
          <w:szCs w:val="28"/>
          <w:lang w:val="ru-RU" w:eastAsia="uk-UA"/>
        </w:rPr>
        <w:t>изначення цільових груп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користувачів та проведення для них </w:t>
      </w:r>
      <w:r w:rsidRPr="00052047">
        <w:rPr>
          <w:rFonts w:eastAsia="Times New Roman"/>
          <w:sz w:val="28"/>
          <w:szCs w:val="28"/>
          <w:lang w:val="ru-RU" w:eastAsia="uk-UA"/>
        </w:rPr>
        <w:lastRenderedPageBreak/>
        <w:t>навчальних заходів, присвячених відкритому доступу до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>академічних ресурсів</w:t>
      </w:r>
      <w:r>
        <w:rPr>
          <w:rFonts w:eastAsia="Times New Roman"/>
          <w:sz w:val="28"/>
          <w:szCs w:val="28"/>
          <w:lang w:val="ru-RU" w:eastAsia="uk-UA"/>
        </w:rPr>
        <w:t>;</w:t>
      </w:r>
    </w:p>
    <w:p w14:paraId="67862544" w14:textId="77777777" w:rsidR="00ED0C7B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>-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ru-RU" w:eastAsia="uk-UA"/>
        </w:rPr>
        <w:t>н</w:t>
      </w:r>
      <w:r w:rsidRPr="00052047">
        <w:rPr>
          <w:rFonts w:eastAsia="Times New Roman"/>
          <w:sz w:val="28"/>
          <w:szCs w:val="28"/>
          <w:lang w:val="ru-RU" w:eastAsia="uk-UA"/>
        </w:rPr>
        <w:t>ауково-методична підтримка впровадження принципів відкритої науки в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>НАН України</w:t>
      </w:r>
      <w:r>
        <w:rPr>
          <w:rFonts w:eastAsia="Times New Roman"/>
          <w:sz w:val="28"/>
          <w:szCs w:val="28"/>
          <w:lang w:val="ru-RU" w:eastAsia="uk-UA"/>
        </w:rPr>
        <w:t>;</w:t>
      </w:r>
      <w:r w:rsidRPr="00052047">
        <w:rPr>
          <w:rFonts w:eastAsia="Times New Roman"/>
          <w:sz w:val="28"/>
          <w:szCs w:val="28"/>
          <w:lang w:val="ru-RU" w:eastAsia="uk-UA"/>
        </w:rPr>
        <w:t xml:space="preserve"> </w:t>
      </w:r>
    </w:p>
    <w:p w14:paraId="20507D45" w14:textId="77777777" w:rsidR="00ED0C7B" w:rsidRPr="008441D4" w:rsidRDefault="00ED0C7B" w:rsidP="00ED0C7B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uk-UA"/>
        </w:rPr>
      </w:pPr>
      <w:r>
        <w:rPr>
          <w:rFonts w:eastAsia="Times New Roman"/>
          <w:sz w:val="28"/>
          <w:szCs w:val="28"/>
          <w:lang w:val="ru-RU" w:eastAsia="uk-UA"/>
        </w:rPr>
        <w:t>- н</w:t>
      </w:r>
      <w:r w:rsidRPr="00052047">
        <w:rPr>
          <w:rFonts w:eastAsia="Times New Roman"/>
          <w:sz w:val="28"/>
          <w:szCs w:val="28"/>
          <w:lang w:val="ru-RU" w:eastAsia="uk-UA"/>
        </w:rPr>
        <w:t>адання консультацій закладам вищої освіти та науковим установам щодо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  <w:r w:rsidRPr="00052047">
        <w:rPr>
          <w:rFonts w:eastAsia="Times New Roman"/>
          <w:sz w:val="28"/>
          <w:szCs w:val="28"/>
          <w:lang w:val="ru-RU" w:eastAsia="uk-UA"/>
        </w:rPr>
        <w:t>розроблення та імплементації стратегії впровадження відкритого доступу.</w:t>
      </w:r>
      <w:r>
        <w:rPr>
          <w:rFonts w:eastAsia="Times New Roman"/>
          <w:sz w:val="28"/>
          <w:szCs w:val="28"/>
          <w:lang w:val="ru-RU" w:eastAsia="uk-UA"/>
        </w:rPr>
        <w:t xml:space="preserve"> </w:t>
      </w:r>
    </w:p>
    <w:p w14:paraId="4AE27231" w14:textId="77777777" w:rsidR="00ED0C7B" w:rsidRPr="00A74255" w:rsidRDefault="00ED0C7B" w:rsidP="00ED0C7B">
      <w:pPr>
        <w:spacing w:line="360" w:lineRule="auto"/>
        <w:jc w:val="both"/>
        <w:rPr>
          <w:rFonts w:eastAsia="Times New Roman"/>
          <w:sz w:val="28"/>
          <w:szCs w:val="28"/>
          <w:lang w:eastAsia="uk-UA"/>
        </w:rPr>
      </w:pPr>
      <w:r w:rsidRPr="00A22E3E">
        <w:rPr>
          <w:rFonts w:eastAsia="Times New Roman"/>
          <w:sz w:val="28"/>
          <w:szCs w:val="28"/>
          <w:lang w:val="ru-RU" w:eastAsia="uk-UA"/>
        </w:rPr>
        <w:tab/>
      </w:r>
      <w:r>
        <w:rPr>
          <w:rFonts w:eastAsia="Times New Roman"/>
          <w:sz w:val="28"/>
          <w:szCs w:val="28"/>
          <w:lang w:val="ru-RU" w:eastAsia="uk-UA"/>
        </w:rPr>
        <w:t>Для реалізації неперіодичного сегмента академічних публікацій було обране п</w:t>
      </w:r>
      <w:r>
        <w:rPr>
          <w:rFonts w:eastAsia="Times New Roman"/>
          <w:sz w:val="28"/>
          <w:szCs w:val="28"/>
          <w:lang w:eastAsia="uk-UA"/>
        </w:rPr>
        <w:t xml:space="preserve">рограмне забезпечення з відкритим програмним кодом </w:t>
      </w:r>
      <w:r>
        <w:rPr>
          <w:rFonts w:eastAsia="Times New Roman"/>
          <w:sz w:val="28"/>
          <w:szCs w:val="28"/>
          <w:lang w:val="en-US" w:eastAsia="uk-UA"/>
        </w:rPr>
        <w:t>Open</w:t>
      </w:r>
      <w:r w:rsidRPr="006E1F26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Monograph</w:t>
      </w:r>
      <w:r w:rsidRPr="006E1F26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val="en-US" w:eastAsia="uk-UA"/>
        </w:rPr>
        <w:t>Press</w:t>
      </w:r>
      <w:r w:rsidRPr="00397599">
        <w:rPr>
          <w:rFonts w:eastAsia="Times New Roman"/>
          <w:sz w:val="28"/>
          <w:szCs w:val="28"/>
          <w:lang w:val="ru-RU" w:eastAsia="uk-UA"/>
        </w:rPr>
        <w:t xml:space="preserve"> [</w:t>
      </w:r>
      <w:hyperlink r:id="rId11" w:history="1"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https</w:t>
        </w:r>
        <w:r w:rsidRPr="00397599">
          <w:rPr>
            <w:rStyle w:val="a3"/>
            <w:rFonts w:eastAsia="Times New Roman"/>
            <w:sz w:val="28"/>
            <w:szCs w:val="28"/>
            <w:lang w:eastAsia="uk-UA"/>
          </w:rPr>
          <w:t>://</w:t>
        </w:r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pkp</w:t>
        </w:r>
        <w:r w:rsidRPr="00397599">
          <w:rPr>
            <w:rStyle w:val="a3"/>
            <w:rFonts w:eastAsia="Times New Roman"/>
            <w:sz w:val="28"/>
            <w:szCs w:val="28"/>
            <w:lang w:eastAsia="uk-UA"/>
          </w:rPr>
          <w:t>.</w:t>
        </w:r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sfu</w:t>
        </w:r>
        <w:r w:rsidRPr="00397599">
          <w:rPr>
            <w:rStyle w:val="a3"/>
            <w:rFonts w:eastAsia="Times New Roman"/>
            <w:sz w:val="28"/>
            <w:szCs w:val="28"/>
            <w:lang w:eastAsia="uk-UA"/>
          </w:rPr>
          <w:t>.</w:t>
        </w:r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ca</w:t>
        </w:r>
        <w:r w:rsidRPr="00397599">
          <w:rPr>
            <w:rStyle w:val="a3"/>
            <w:rFonts w:eastAsia="Times New Roman"/>
            <w:sz w:val="28"/>
            <w:szCs w:val="28"/>
            <w:lang w:eastAsia="uk-UA"/>
          </w:rPr>
          <w:t>/</w:t>
        </w:r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software</w:t>
        </w:r>
        <w:r w:rsidRPr="00397599">
          <w:rPr>
            <w:rStyle w:val="a3"/>
            <w:rFonts w:eastAsia="Times New Roman"/>
            <w:sz w:val="28"/>
            <w:szCs w:val="28"/>
            <w:lang w:eastAsia="uk-UA"/>
          </w:rPr>
          <w:t>/</w:t>
        </w:r>
        <w:r w:rsidRPr="00397599">
          <w:rPr>
            <w:rStyle w:val="a3"/>
            <w:rFonts w:eastAsia="Times New Roman"/>
            <w:sz w:val="28"/>
            <w:szCs w:val="28"/>
            <w:lang w:val="ru-RU" w:eastAsia="uk-UA"/>
          </w:rPr>
          <w:t>omp</w:t>
        </w:r>
      </w:hyperlink>
      <w:r w:rsidRPr="00397599">
        <w:rPr>
          <w:rFonts w:eastAsia="Times New Roman"/>
          <w:sz w:val="28"/>
          <w:szCs w:val="28"/>
          <w:lang w:val="ru-RU" w:eastAsia="uk-UA"/>
        </w:rPr>
        <w:t>]</w:t>
      </w:r>
      <w:r w:rsidRPr="006E1F26">
        <w:rPr>
          <w:rFonts w:eastAsia="Times New Roman"/>
          <w:sz w:val="28"/>
          <w:szCs w:val="28"/>
          <w:lang w:val="ru-RU" w:eastAsia="uk-UA"/>
        </w:rPr>
        <w:t>,</w:t>
      </w:r>
      <w:r w:rsidRPr="006E1F26">
        <w:rPr>
          <w:rFonts w:eastAsia="Times New Roman"/>
          <w:sz w:val="28"/>
          <w:szCs w:val="28"/>
          <w:lang w:eastAsia="uk-UA"/>
        </w:rPr>
        <w:t xml:space="preserve"> </w:t>
      </w:r>
      <w:r w:rsidRPr="00124D8D">
        <w:rPr>
          <w:rFonts w:eastAsia="Times New Roman"/>
          <w:sz w:val="28"/>
          <w:szCs w:val="28"/>
          <w:lang w:eastAsia="uk-UA"/>
        </w:rPr>
        <w:t>розроблен</w:t>
      </w:r>
      <w:r>
        <w:rPr>
          <w:rFonts w:eastAsia="Times New Roman"/>
          <w:sz w:val="28"/>
          <w:szCs w:val="28"/>
          <w:lang w:eastAsia="uk-UA"/>
        </w:rPr>
        <w:t>е</w:t>
      </w:r>
      <w:r w:rsidRPr="00124D8D">
        <w:rPr>
          <w:rFonts w:eastAsia="Times New Roman"/>
          <w:sz w:val="28"/>
          <w:szCs w:val="28"/>
          <w:lang w:eastAsia="uk-UA"/>
        </w:rPr>
        <w:t xml:space="preserve"> Public Knowledge Project</w:t>
      </w:r>
      <w:r>
        <w:rPr>
          <w:rFonts w:eastAsia="Times New Roman"/>
          <w:sz w:val="28"/>
          <w:szCs w:val="28"/>
          <w:lang w:eastAsia="uk-UA"/>
        </w:rPr>
        <w:t>, проєктом Університету Саймона Фрезера (Канада)</w:t>
      </w:r>
      <w:r w:rsidRPr="00124D8D">
        <w:rPr>
          <w:rFonts w:eastAsia="Times New Roman"/>
          <w:sz w:val="28"/>
          <w:szCs w:val="28"/>
          <w:lang w:eastAsia="uk-UA"/>
        </w:rPr>
        <w:t xml:space="preserve">. </w:t>
      </w:r>
      <w:r>
        <w:rPr>
          <w:rFonts w:eastAsia="Times New Roman"/>
          <w:sz w:val="28"/>
          <w:szCs w:val="28"/>
          <w:lang w:val="en-US" w:eastAsia="uk-UA"/>
        </w:rPr>
        <w:t>OMP</w:t>
      </w:r>
      <w:r w:rsidRPr="00124D8D">
        <w:rPr>
          <w:rFonts w:eastAsia="Times New Roman"/>
          <w:sz w:val="28"/>
          <w:szCs w:val="28"/>
          <w:lang w:eastAsia="uk-UA"/>
        </w:rPr>
        <w:t xml:space="preserve"> призначен</w:t>
      </w:r>
      <w:r>
        <w:rPr>
          <w:rFonts w:eastAsia="Times New Roman"/>
          <w:sz w:val="28"/>
          <w:szCs w:val="28"/>
          <w:lang w:eastAsia="uk-UA"/>
        </w:rPr>
        <w:t>е</w:t>
      </w:r>
      <w:r w:rsidRPr="00124D8D">
        <w:rPr>
          <w:rFonts w:eastAsia="Times New Roman"/>
          <w:sz w:val="28"/>
          <w:szCs w:val="28"/>
          <w:lang w:eastAsia="uk-UA"/>
        </w:rPr>
        <w:t xml:space="preserve"> для підтримки процесу видавництва книг, збірників статей, монографій, конференційних матеріалів тощо, з особливим акцентом на відкритий доступ</w:t>
      </w:r>
      <w:r>
        <w:rPr>
          <w:rFonts w:eastAsia="Times New Roman"/>
          <w:sz w:val="28"/>
          <w:szCs w:val="28"/>
          <w:lang w:val="ru-RU" w:eastAsia="uk-UA"/>
        </w:rPr>
        <w:t>. Важливо, що політика ресурсу дозволяє модифікувати функціонал та інтерфейс програми відповідно до конкретних інформаційних потреб користувачів.</w:t>
      </w:r>
      <w:r w:rsidRPr="00A10684">
        <w:rPr>
          <w:rFonts w:eastAsia="Times New Roman"/>
          <w:sz w:val="28"/>
          <w:szCs w:val="28"/>
          <w:lang w:val="ru-RU" w:eastAsia="uk-UA"/>
        </w:rPr>
        <w:t xml:space="preserve"> </w:t>
      </w:r>
      <w:r w:rsidRPr="00124D8D">
        <w:rPr>
          <w:rFonts w:eastAsia="Times New Roman"/>
          <w:sz w:val="28"/>
          <w:szCs w:val="28"/>
          <w:lang w:eastAsia="uk-UA"/>
        </w:rPr>
        <w:t>OMP охоплює всі етапи видавничого процесу</w:t>
      </w:r>
      <w:r>
        <w:rPr>
          <w:rFonts w:eastAsia="Times New Roman"/>
          <w:sz w:val="28"/>
          <w:szCs w:val="28"/>
          <w:lang w:eastAsia="uk-UA"/>
        </w:rPr>
        <w:t>, забезпечує м</w:t>
      </w:r>
      <w:r w:rsidRPr="00124D8D">
        <w:rPr>
          <w:rFonts w:eastAsia="Times New Roman"/>
          <w:sz w:val="28"/>
          <w:szCs w:val="28"/>
          <w:lang w:eastAsia="uk-UA"/>
        </w:rPr>
        <w:t>ультивидавнич</w:t>
      </w:r>
      <w:r>
        <w:rPr>
          <w:rFonts w:eastAsia="Times New Roman"/>
          <w:sz w:val="28"/>
          <w:szCs w:val="28"/>
          <w:lang w:eastAsia="uk-UA"/>
        </w:rPr>
        <w:t>у</w:t>
      </w:r>
      <w:r w:rsidRPr="00124D8D">
        <w:rPr>
          <w:rFonts w:eastAsia="Times New Roman"/>
          <w:sz w:val="28"/>
          <w:szCs w:val="28"/>
          <w:lang w:eastAsia="uk-UA"/>
        </w:rPr>
        <w:t xml:space="preserve"> підтримка</w:t>
      </w:r>
      <w:r>
        <w:rPr>
          <w:rFonts w:eastAsia="Times New Roman"/>
          <w:sz w:val="28"/>
          <w:szCs w:val="28"/>
          <w:lang w:eastAsia="uk-UA"/>
        </w:rPr>
        <w:t xml:space="preserve"> (м</w:t>
      </w:r>
      <w:r w:rsidRPr="00124D8D">
        <w:rPr>
          <w:rFonts w:eastAsia="Times New Roman"/>
          <w:sz w:val="28"/>
          <w:szCs w:val="28"/>
          <w:lang w:eastAsia="uk-UA"/>
        </w:rPr>
        <w:t>ожна створювати кілька видавництв у межах однієї інсталяції</w:t>
      </w:r>
      <w:r>
        <w:rPr>
          <w:rFonts w:eastAsia="Times New Roman"/>
          <w:sz w:val="28"/>
          <w:szCs w:val="28"/>
          <w:lang w:eastAsia="uk-UA"/>
        </w:rPr>
        <w:t xml:space="preserve">), </w:t>
      </w:r>
      <w:r w:rsidRPr="00124D8D">
        <w:rPr>
          <w:rFonts w:eastAsia="Times New Roman"/>
          <w:sz w:val="28"/>
          <w:szCs w:val="28"/>
          <w:lang w:eastAsia="uk-UA"/>
        </w:rPr>
        <w:t>інтеграці</w:t>
      </w:r>
      <w:r>
        <w:rPr>
          <w:rFonts w:eastAsia="Times New Roman"/>
          <w:sz w:val="28"/>
          <w:szCs w:val="28"/>
          <w:lang w:eastAsia="uk-UA"/>
        </w:rPr>
        <w:t>ю</w:t>
      </w:r>
      <w:r w:rsidRPr="00124D8D">
        <w:rPr>
          <w:rFonts w:eastAsia="Times New Roman"/>
          <w:sz w:val="28"/>
          <w:szCs w:val="28"/>
          <w:lang w:eastAsia="uk-UA"/>
        </w:rPr>
        <w:t xml:space="preserve"> з DOI (наприклад, через CrossRef)</w:t>
      </w:r>
      <w:r>
        <w:rPr>
          <w:rFonts w:eastAsia="Times New Roman"/>
          <w:sz w:val="28"/>
          <w:szCs w:val="28"/>
          <w:lang w:eastAsia="uk-UA"/>
        </w:rPr>
        <w:t>,</w:t>
      </w:r>
      <w:r w:rsidRPr="00124D8D">
        <w:rPr>
          <w:rFonts w:eastAsia="Times New Roman"/>
          <w:sz w:val="28"/>
          <w:szCs w:val="28"/>
          <w:lang w:eastAsia="uk-UA"/>
        </w:rPr>
        <w:t xml:space="preserve">  </w:t>
      </w:r>
      <w:r>
        <w:rPr>
          <w:rFonts w:eastAsia="Times New Roman"/>
          <w:sz w:val="28"/>
          <w:szCs w:val="28"/>
          <w:lang w:eastAsia="uk-UA"/>
        </w:rPr>
        <w:t xml:space="preserve">експорт/імпорт </w:t>
      </w:r>
      <w:r w:rsidRPr="00124D8D">
        <w:rPr>
          <w:rFonts w:eastAsia="Times New Roman"/>
          <w:sz w:val="28"/>
          <w:szCs w:val="28"/>
          <w:lang w:eastAsia="uk-UA"/>
        </w:rPr>
        <w:t>метаданих (Dublin Core, ONIX)</w:t>
      </w:r>
      <w:r>
        <w:rPr>
          <w:rFonts w:eastAsia="Times New Roman"/>
          <w:sz w:val="28"/>
          <w:szCs w:val="28"/>
          <w:lang w:eastAsia="uk-UA"/>
        </w:rPr>
        <w:t>, збір</w:t>
      </w:r>
      <w:r w:rsidRPr="00124D8D">
        <w:rPr>
          <w:rFonts w:eastAsia="Times New Roman"/>
          <w:sz w:val="28"/>
          <w:szCs w:val="28"/>
          <w:lang w:eastAsia="uk-UA"/>
        </w:rPr>
        <w:t xml:space="preserve"> статистики переглядів/завантажень</w:t>
      </w:r>
      <w:r>
        <w:rPr>
          <w:rFonts w:eastAsia="Times New Roman"/>
          <w:sz w:val="28"/>
          <w:szCs w:val="28"/>
          <w:lang w:eastAsia="uk-UA"/>
        </w:rPr>
        <w:t xml:space="preserve">, </w:t>
      </w:r>
      <w:r w:rsidRPr="00124D8D">
        <w:rPr>
          <w:rFonts w:eastAsia="Times New Roman"/>
          <w:sz w:val="28"/>
          <w:szCs w:val="28"/>
          <w:lang w:eastAsia="uk-UA"/>
        </w:rPr>
        <w:t xml:space="preserve">експорту </w:t>
      </w:r>
      <w:r>
        <w:rPr>
          <w:rFonts w:eastAsia="Times New Roman"/>
          <w:sz w:val="28"/>
          <w:szCs w:val="28"/>
          <w:lang w:eastAsia="uk-UA"/>
        </w:rPr>
        <w:t xml:space="preserve">даних за протоколом </w:t>
      </w:r>
      <w:r w:rsidRPr="00124D8D">
        <w:rPr>
          <w:rFonts w:eastAsia="Times New Roman"/>
          <w:sz w:val="28"/>
          <w:szCs w:val="28"/>
          <w:lang w:eastAsia="uk-UA"/>
        </w:rPr>
        <w:t>OAI-PMH</w:t>
      </w:r>
      <w:r>
        <w:rPr>
          <w:rFonts w:eastAsia="Times New Roman"/>
          <w:sz w:val="28"/>
          <w:szCs w:val="28"/>
          <w:lang w:eastAsia="uk-UA"/>
        </w:rPr>
        <w:t xml:space="preserve">. </w:t>
      </w:r>
      <w:r w:rsidRPr="00124D8D">
        <w:rPr>
          <w:rFonts w:eastAsia="Times New Roman"/>
          <w:sz w:val="28"/>
          <w:szCs w:val="28"/>
          <w:lang w:eastAsia="uk-UA"/>
        </w:rPr>
        <w:t>Інтерфейс</w:t>
      </w:r>
      <w:r>
        <w:rPr>
          <w:rFonts w:eastAsia="Times New Roman"/>
          <w:sz w:val="28"/>
          <w:szCs w:val="28"/>
          <w:lang w:eastAsia="uk-UA"/>
        </w:rPr>
        <w:t xml:space="preserve"> створеного на базі </w:t>
      </w:r>
      <w:r>
        <w:rPr>
          <w:rFonts w:eastAsia="Times New Roman"/>
          <w:sz w:val="28"/>
          <w:szCs w:val="28"/>
          <w:lang w:val="en-US" w:eastAsia="uk-UA"/>
        </w:rPr>
        <w:t>OMP</w:t>
      </w:r>
      <w:r w:rsidRPr="00124D8D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ресурсу </w:t>
      </w:r>
      <w:r w:rsidRPr="00124D8D">
        <w:rPr>
          <w:rFonts w:eastAsia="Times New Roman"/>
          <w:sz w:val="28"/>
          <w:szCs w:val="28"/>
          <w:lang w:eastAsia="uk-UA"/>
        </w:rPr>
        <w:t>доступний багатьма мовами (включно з українською), а також підтримує адаптивний дизайн для мобільних пристроїв.</w:t>
      </w:r>
      <w:r w:rsidRPr="006E1F26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Попри те, що основне призначення </w:t>
      </w:r>
      <w:r>
        <w:rPr>
          <w:rFonts w:eastAsia="Times New Roman"/>
          <w:sz w:val="28"/>
          <w:szCs w:val="28"/>
          <w:lang w:val="en-US" w:eastAsia="uk-UA"/>
        </w:rPr>
        <w:t>OMP</w:t>
      </w:r>
      <w:r w:rsidRPr="006E1F26">
        <w:rPr>
          <w:rFonts w:eastAsia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– керування видавничими процесами, бібліотеки можуть ефективно використовувати цей софт для створення репозитаріїв, поточної та ретрокаталогізації е-ресурсів, архівування та </w:t>
      </w:r>
      <w:r w:rsidRPr="00124D8D">
        <w:rPr>
          <w:rFonts w:eastAsia="Times New Roman"/>
          <w:sz w:val="28"/>
          <w:szCs w:val="28"/>
          <w:lang w:eastAsia="uk-UA"/>
        </w:rPr>
        <w:t>довготривал</w:t>
      </w:r>
      <w:r>
        <w:rPr>
          <w:rFonts w:eastAsia="Times New Roman"/>
          <w:sz w:val="28"/>
          <w:szCs w:val="28"/>
          <w:lang w:eastAsia="uk-UA"/>
        </w:rPr>
        <w:t>ого</w:t>
      </w:r>
      <w:r w:rsidRPr="00124D8D">
        <w:rPr>
          <w:rFonts w:eastAsia="Times New Roman"/>
          <w:sz w:val="28"/>
          <w:szCs w:val="28"/>
          <w:lang w:eastAsia="uk-UA"/>
        </w:rPr>
        <w:t xml:space="preserve"> збереження опублікованих матеріалів</w:t>
      </w:r>
      <w:r>
        <w:rPr>
          <w:rFonts w:eastAsia="Times New Roman"/>
          <w:sz w:val="28"/>
          <w:szCs w:val="28"/>
          <w:lang w:eastAsia="uk-UA"/>
        </w:rPr>
        <w:t xml:space="preserve">, зокрема, </w:t>
      </w:r>
      <w:r w:rsidRPr="00124D8D">
        <w:rPr>
          <w:rFonts w:eastAsia="Times New Roman"/>
          <w:sz w:val="28"/>
          <w:szCs w:val="28"/>
          <w:lang w:eastAsia="uk-UA"/>
        </w:rPr>
        <w:t>використовуючи</w:t>
      </w:r>
      <w:r>
        <w:rPr>
          <w:rFonts w:eastAsia="Times New Roman"/>
          <w:sz w:val="28"/>
          <w:szCs w:val="28"/>
          <w:lang w:eastAsia="uk-UA"/>
        </w:rPr>
        <w:t xml:space="preserve"> мережі</w:t>
      </w:r>
      <w:r w:rsidRPr="00124D8D">
        <w:rPr>
          <w:rFonts w:eastAsia="Times New Roman"/>
          <w:sz w:val="28"/>
          <w:szCs w:val="28"/>
          <w:lang w:eastAsia="uk-UA"/>
        </w:rPr>
        <w:t xml:space="preserve"> LOCKSS</w:t>
      </w:r>
      <w:r w:rsidRPr="00397599">
        <w:rPr>
          <w:rFonts w:eastAsia="Times New Roman"/>
          <w:sz w:val="28"/>
          <w:szCs w:val="28"/>
          <w:lang w:val="ru-RU" w:eastAsia="uk-UA"/>
        </w:rPr>
        <w:t xml:space="preserve"> [</w:t>
      </w:r>
      <w:hyperlink r:id="rId12" w:history="1">
        <w:r w:rsidRPr="00397599">
          <w:rPr>
            <w:rStyle w:val="a3"/>
            <w:sz w:val="28"/>
            <w:szCs w:val="28"/>
          </w:rPr>
          <w:t>https://www.lockss.org/</w:t>
        </w:r>
      </w:hyperlink>
      <w:r w:rsidRPr="00397599">
        <w:rPr>
          <w:rFonts w:eastAsia="Times New Roman"/>
          <w:sz w:val="28"/>
          <w:szCs w:val="28"/>
          <w:lang w:val="ru-RU" w:eastAsia="uk-UA"/>
        </w:rPr>
        <w:t>]</w:t>
      </w:r>
      <w:r w:rsidRPr="00124D8D">
        <w:rPr>
          <w:rFonts w:eastAsia="Times New Roman"/>
          <w:sz w:val="28"/>
          <w:szCs w:val="28"/>
          <w:lang w:eastAsia="uk-UA"/>
        </w:rPr>
        <w:t>, CLOCKSS</w:t>
      </w:r>
      <w:r w:rsidRPr="00397599">
        <w:rPr>
          <w:rFonts w:eastAsia="Times New Roman"/>
          <w:sz w:val="28"/>
          <w:szCs w:val="28"/>
          <w:lang w:val="ru-RU" w:eastAsia="uk-UA"/>
        </w:rPr>
        <w:t xml:space="preserve"> [</w:t>
      </w:r>
      <w:hyperlink r:id="rId13" w:history="1">
        <w:r w:rsidRPr="00397599">
          <w:rPr>
            <w:rStyle w:val="a3"/>
            <w:sz w:val="28"/>
            <w:szCs w:val="28"/>
          </w:rPr>
          <w:t>https://clockss.org/</w:t>
        </w:r>
      </w:hyperlink>
      <w:r w:rsidRPr="00397599">
        <w:rPr>
          <w:rFonts w:eastAsia="Times New Roman"/>
          <w:sz w:val="28"/>
          <w:szCs w:val="28"/>
          <w:lang w:val="ru-RU" w:eastAsia="uk-UA"/>
        </w:rPr>
        <w:t>]</w:t>
      </w:r>
      <w:r w:rsidRPr="00124D8D">
        <w:rPr>
          <w:rFonts w:eastAsia="Times New Roman"/>
          <w:sz w:val="28"/>
          <w:szCs w:val="28"/>
          <w:lang w:eastAsia="uk-UA"/>
        </w:rPr>
        <w:t xml:space="preserve"> або інші репозитарії</w:t>
      </w:r>
      <w:r>
        <w:rPr>
          <w:rFonts w:eastAsia="Times New Roman"/>
          <w:sz w:val="28"/>
          <w:szCs w:val="28"/>
          <w:lang w:eastAsia="uk-UA"/>
        </w:rPr>
        <w:t>, що забезпечує</w:t>
      </w:r>
      <w:r w:rsidRPr="00124D8D">
        <w:rPr>
          <w:rFonts w:eastAsia="Times New Roman"/>
          <w:sz w:val="28"/>
          <w:szCs w:val="28"/>
          <w:lang w:eastAsia="uk-UA"/>
        </w:rPr>
        <w:t xml:space="preserve"> резервне копіювання та </w:t>
      </w:r>
      <w:r>
        <w:rPr>
          <w:rFonts w:eastAsia="Times New Roman"/>
          <w:sz w:val="28"/>
          <w:szCs w:val="28"/>
          <w:lang w:eastAsia="uk-UA"/>
        </w:rPr>
        <w:t>дотримання міжнародних</w:t>
      </w:r>
      <w:r w:rsidRPr="00124D8D">
        <w:rPr>
          <w:rFonts w:eastAsia="Times New Roman"/>
          <w:sz w:val="28"/>
          <w:szCs w:val="28"/>
          <w:lang w:eastAsia="uk-UA"/>
        </w:rPr>
        <w:t xml:space="preserve"> стандартів збереження цифрового контенту.</w:t>
      </w:r>
      <w:r>
        <w:rPr>
          <w:rFonts w:eastAsia="Times New Roman"/>
          <w:sz w:val="28"/>
          <w:szCs w:val="28"/>
          <w:lang w:eastAsia="uk-UA"/>
        </w:rPr>
        <w:t xml:space="preserve"> Рішення НБУВ щодо запровадження цього програмного продукту ґрунтувалося на принципі інтероперабельності, адже саме платформа </w:t>
      </w:r>
      <w:r>
        <w:rPr>
          <w:rFonts w:eastAsia="Times New Roman"/>
          <w:sz w:val="28"/>
          <w:szCs w:val="28"/>
          <w:lang w:val="en-US" w:eastAsia="uk-UA"/>
        </w:rPr>
        <w:t>OMP</w:t>
      </w:r>
      <w:r w:rsidRPr="00A74255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здатна забезпечити сумісність із більшістю актуальних форматів метаданих, що забезпечить якісний та швидкий імпорт даних про публікації від сторонніх контрибуторів. </w:t>
      </w:r>
    </w:p>
    <w:p w14:paraId="6C43AF7E" w14:textId="77777777" w:rsidR="00ED0C7B" w:rsidRDefault="00ED0C7B" w:rsidP="00ED0C7B">
      <w:pPr>
        <w:spacing w:line="360" w:lineRule="auto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ab/>
        <w:t xml:space="preserve">Станом на середину 2025 року монографічний сегмент Репозитарію </w:t>
      </w:r>
      <w:r>
        <w:rPr>
          <w:rFonts w:eastAsia="Times New Roman"/>
          <w:sz w:val="28"/>
          <w:szCs w:val="28"/>
          <w:lang w:eastAsia="uk-UA"/>
        </w:rPr>
        <w:lastRenderedPageBreak/>
        <w:t>наукових текстів НАН України налічує понад 100 видань 2020–2025 рр. публікації від 7 установ НАН України. На ресурсі налаштовано двомовний інтерфейс (українська та англійська мови), автоматичне формування бібліографічних посилань за міжнародними стилями цитування (</w:t>
      </w:r>
      <w:r>
        <w:rPr>
          <w:rFonts w:eastAsia="Times New Roman"/>
          <w:sz w:val="28"/>
          <w:szCs w:val="28"/>
          <w:lang w:val="en-US" w:eastAsia="uk-UA"/>
        </w:rPr>
        <w:t>APA</w:t>
      </w:r>
      <w:r w:rsidRPr="00202481">
        <w:rPr>
          <w:rFonts w:eastAsia="Times New Roman"/>
          <w:sz w:val="28"/>
          <w:szCs w:val="28"/>
          <w:lang w:eastAsia="uk-UA"/>
        </w:rPr>
        <w:t xml:space="preserve">, </w:t>
      </w:r>
      <w:r>
        <w:rPr>
          <w:rFonts w:eastAsia="Times New Roman"/>
          <w:sz w:val="28"/>
          <w:szCs w:val="28"/>
          <w:lang w:val="en-US" w:eastAsia="uk-UA"/>
        </w:rPr>
        <w:t>MLA</w:t>
      </w:r>
      <w:r w:rsidRPr="00202481">
        <w:rPr>
          <w:rFonts w:eastAsia="Times New Roman"/>
          <w:sz w:val="28"/>
          <w:szCs w:val="28"/>
          <w:lang w:eastAsia="uk-UA"/>
        </w:rPr>
        <w:t xml:space="preserve">, </w:t>
      </w:r>
      <w:r>
        <w:rPr>
          <w:rFonts w:eastAsia="Times New Roman"/>
          <w:sz w:val="28"/>
          <w:szCs w:val="28"/>
          <w:lang w:val="en-US" w:eastAsia="uk-UA"/>
        </w:rPr>
        <w:t>Harvard</w:t>
      </w:r>
      <w:r w:rsidRPr="00202481">
        <w:rPr>
          <w:rFonts w:eastAsia="Times New Roman"/>
          <w:sz w:val="28"/>
          <w:szCs w:val="28"/>
          <w:lang w:eastAsia="uk-UA"/>
        </w:rPr>
        <w:t xml:space="preserve">, </w:t>
      </w:r>
      <w:r>
        <w:rPr>
          <w:rFonts w:eastAsia="Times New Roman"/>
          <w:sz w:val="28"/>
          <w:szCs w:val="28"/>
          <w:lang w:val="en-US" w:eastAsia="uk-UA"/>
        </w:rPr>
        <w:t>Chicago</w:t>
      </w:r>
      <w:r w:rsidRPr="00202481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тощо). Ресурс функціонує в тестовому режимі з доступом для зареєстрованих користувачів; презентацію сайту заплановано на другу половину 2025 року. Метою подальшого розвитку монографічного корпусу Репозитарію наукових текстів НАН України є активне залучення нових контрибуторів даних (очікується охоплення всіх установ НАН України), розширення каталогу та поглиблення ретроспекції видань.</w:t>
      </w:r>
    </w:p>
    <w:p w14:paraId="7BB071FA" w14:textId="77777777" w:rsidR="00ED0C7B" w:rsidRPr="005449D5" w:rsidRDefault="00ED0C7B" w:rsidP="00ED0C7B">
      <w:pPr>
        <w:autoSpaceDE w:val="0"/>
        <w:spacing w:line="360" w:lineRule="auto"/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Розвиток користувацьких сервісів Репозитарію наукових текстів НАН України на 2025</w:t>
      </w:r>
      <w:r>
        <w:rPr>
          <w:sz w:val="28"/>
          <w:szCs w:val="28"/>
        </w:rPr>
        <w:t>–</w:t>
      </w:r>
      <w:r>
        <w:rPr>
          <w:color w:val="231F20"/>
          <w:sz w:val="28"/>
          <w:szCs w:val="28"/>
        </w:rPr>
        <w:t>2026 рр. передбачає</w:t>
      </w:r>
      <w:r w:rsidRPr="005449D5">
        <w:rPr>
          <w:color w:val="231F20"/>
          <w:sz w:val="28"/>
          <w:szCs w:val="28"/>
        </w:rPr>
        <w:t>:</w:t>
      </w:r>
    </w:p>
    <w:p w14:paraId="3B1171BE" w14:textId="77777777" w:rsidR="00ED0C7B" w:rsidRDefault="00ED0C7B" w:rsidP="00ED0C7B">
      <w:pPr>
        <w:numPr>
          <w:ilvl w:val="0"/>
          <w:numId w:val="1"/>
        </w:numPr>
        <w:autoSpaceDE w:val="0"/>
        <w:spacing w:line="360" w:lineRule="auto"/>
        <w:jc w:val="both"/>
        <w:rPr>
          <w:color w:val="231F20"/>
          <w:sz w:val="28"/>
          <w:szCs w:val="28"/>
        </w:rPr>
      </w:pPr>
      <w:r w:rsidRPr="00CA4BD2">
        <w:rPr>
          <w:color w:val="231F20"/>
          <w:sz w:val="28"/>
          <w:szCs w:val="28"/>
        </w:rPr>
        <w:t>формування комплексного наукового портфоліо з усіма актуальними афіліаціями, публікаціями та відображенням науково-адміністративної діяльності;</w:t>
      </w:r>
    </w:p>
    <w:p w14:paraId="27454B7C" w14:textId="77777777" w:rsidR="00ED0C7B" w:rsidRPr="00CA4BD2" w:rsidRDefault="00ED0C7B" w:rsidP="00ED0C7B">
      <w:pPr>
        <w:numPr>
          <w:ilvl w:val="0"/>
          <w:numId w:val="1"/>
        </w:numPr>
        <w:autoSpaceDE w:val="0"/>
        <w:spacing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агрегація показників публікаційної активності та цитованості на рівні окремих установ НАН України та всієї Академії;</w:t>
      </w:r>
    </w:p>
    <w:p w14:paraId="286D9623" w14:textId="77777777" w:rsidR="00ED0C7B" w:rsidRPr="005449D5" w:rsidRDefault="00ED0C7B" w:rsidP="00ED0C7B">
      <w:pPr>
        <w:numPr>
          <w:ilvl w:val="0"/>
          <w:numId w:val="1"/>
        </w:numPr>
        <w:autoSpaceDE w:val="0"/>
        <w:spacing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забезпечення взаємозв’язку наукових портфоліо з інфраструктурою відкритої науки НАН України;</w:t>
      </w:r>
    </w:p>
    <w:p w14:paraId="0F257823" w14:textId="77777777" w:rsidR="00ED0C7B" w:rsidRPr="005449D5" w:rsidRDefault="00ED0C7B" w:rsidP="00ED0C7B">
      <w:pPr>
        <w:numPr>
          <w:ilvl w:val="0"/>
          <w:numId w:val="1"/>
        </w:numPr>
        <w:autoSpaceDE w:val="0"/>
        <w:spacing w:line="360" w:lineRule="auto"/>
        <w:jc w:val="both"/>
        <w:rPr>
          <w:color w:val="231F20"/>
          <w:sz w:val="28"/>
          <w:szCs w:val="28"/>
        </w:rPr>
      </w:pPr>
      <w:r w:rsidRPr="005449D5">
        <w:rPr>
          <w:color w:val="231F20"/>
          <w:sz w:val="28"/>
          <w:szCs w:val="28"/>
        </w:rPr>
        <w:t>візуалізація даних</w:t>
      </w:r>
      <w:r>
        <w:rPr>
          <w:color w:val="231F20"/>
          <w:sz w:val="28"/>
          <w:szCs w:val="28"/>
        </w:rPr>
        <w:t xml:space="preserve"> наукових портфоліо</w:t>
      </w:r>
      <w:r w:rsidRPr="005449D5">
        <w:rPr>
          <w:color w:val="231F20"/>
          <w:sz w:val="28"/>
          <w:szCs w:val="28"/>
        </w:rPr>
        <w:t xml:space="preserve"> для наочнішого відображення</w:t>
      </w:r>
      <w:r>
        <w:rPr>
          <w:color w:val="231F20"/>
          <w:sz w:val="28"/>
          <w:szCs w:val="28"/>
        </w:rPr>
        <w:t xml:space="preserve"> затребуваності й використання досліджень</w:t>
      </w:r>
      <w:r w:rsidRPr="005449D5">
        <w:rPr>
          <w:color w:val="231F20"/>
          <w:sz w:val="28"/>
          <w:szCs w:val="28"/>
        </w:rPr>
        <w:t>.</w:t>
      </w:r>
    </w:p>
    <w:p w14:paraId="2B7E8BC4" w14:textId="77777777" w:rsidR="00ED0C7B" w:rsidRDefault="00ED0C7B" w:rsidP="00ED0C7B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Успішний досвід інтеграції даних Репозитарію наукових текстів НАН України до міжнародних харвестерів потребує масштабування, адже не існує універсального інструмента промоції наукових досліджень – кожен конкретний ресурс має власну аудиторію та власні механізми поширення інформації у фахових спільнотах, тож досягнення максимального охоплення харвестерами даних буде одним із пріоритетних завдань на 2025–2026 рр. Зважаючи на численні адміністративні, правові та технологічні колізії, першочерговим процесом буде </w:t>
      </w:r>
      <w:r w:rsidRPr="000A6ABE">
        <w:rPr>
          <w:sz w:val="28"/>
          <w:szCs w:val="28"/>
        </w:rPr>
        <w:t xml:space="preserve">визначення оптимального переліку </w:t>
      </w:r>
      <w:r>
        <w:rPr>
          <w:sz w:val="28"/>
          <w:szCs w:val="28"/>
        </w:rPr>
        <w:t xml:space="preserve">ресурсів для інтеграції з-посеред тих, що підтримують протокол збору метаданих Ініціативи відкритих архівів  </w:t>
      </w:r>
      <w:r w:rsidRPr="00254D8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OAI</w:t>
      </w:r>
      <w:r w:rsidRPr="00254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PMH</w:t>
      </w:r>
      <w:r w:rsidRPr="00254D89">
        <w:rPr>
          <w:sz w:val="28"/>
          <w:szCs w:val="28"/>
        </w:rPr>
        <w:t>)</w:t>
      </w:r>
      <w:r w:rsidRPr="00397599">
        <w:rPr>
          <w:sz w:val="28"/>
          <w:szCs w:val="28"/>
        </w:rPr>
        <w:t xml:space="preserve"> [</w:t>
      </w:r>
      <w:hyperlink r:id="rId14" w:history="1">
        <w:r w:rsidRPr="00397599">
          <w:rPr>
            <w:rStyle w:val="a3"/>
            <w:sz w:val="28"/>
            <w:szCs w:val="28"/>
          </w:rPr>
          <w:t>https://www.openarchives.org/service/listproviders.html</w:t>
        </w:r>
      </w:hyperlink>
      <w:r w:rsidRPr="0039759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30C4A8C2" w14:textId="77777777" w:rsidR="00ED0C7B" w:rsidRDefault="00ED0C7B" w:rsidP="00ED0C7B">
      <w:pPr>
        <w:spacing w:line="360" w:lineRule="auto"/>
      </w:pPr>
    </w:p>
    <w:p w14:paraId="038AEA0E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Serhii Harahulia</w:t>
      </w:r>
      <w:r>
        <w:rPr>
          <w:b/>
          <w:bCs/>
          <w:sz w:val="28"/>
          <w:szCs w:val="28"/>
        </w:rPr>
        <w:t>,</w:t>
      </w:r>
    </w:p>
    <w:p w14:paraId="0341CAD2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ORCID </w:t>
      </w:r>
      <w:hyperlink r:id="rId15" w:history="1">
        <w:r>
          <w:rPr>
            <w:rStyle w:val="a3"/>
            <w:sz w:val="28"/>
            <w:szCs w:val="28"/>
            <w:lang w:val="en-US"/>
          </w:rPr>
          <w:t>https://orcid.org/0000-0002-5564-9494</w:t>
        </w:r>
      </w:hyperlink>
      <w:r>
        <w:rPr>
          <w:sz w:val="28"/>
          <w:szCs w:val="28"/>
          <w:lang w:val="en-US"/>
        </w:rPr>
        <w:t xml:space="preserve"> </w:t>
      </w:r>
    </w:p>
    <w:p w14:paraId="0E0E8274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Ph. D. in Social Communications, </w:t>
      </w:r>
    </w:p>
    <w:p w14:paraId="5DAF5D67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 Researcher,</w:t>
      </w:r>
    </w:p>
    <w:p w14:paraId="2B9F3147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Information and Communication Technologies Department, </w:t>
      </w:r>
    </w:p>
    <w:p w14:paraId="15324A1C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Institute of Information Technologies,</w:t>
      </w:r>
    </w:p>
    <w:p w14:paraId="4551DB6E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V. I. Vernadskyi National Library of Ukraine,</w:t>
      </w:r>
    </w:p>
    <w:p w14:paraId="705BDAD5" w14:textId="77777777" w:rsidR="00ED0C7B" w:rsidRDefault="00ED0C7B" w:rsidP="00ED0C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Kyiv, Ukraine</w:t>
      </w:r>
    </w:p>
    <w:p w14:paraId="0EE70F59" w14:textId="77777777" w:rsidR="00ED0C7B" w:rsidRDefault="00ED0C7B" w:rsidP="00ED0C7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e-mail: </w:t>
      </w:r>
      <w:hyperlink r:id="rId16" w:history="1">
        <w:r>
          <w:rPr>
            <w:rStyle w:val="a3"/>
            <w:sz w:val="28"/>
            <w:szCs w:val="28"/>
            <w:lang w:val="en-US"/>
          </w:rPr>
          <w:t>garagulia@nbuv.gov.ua</w:t>
        </w:r>
      </w:hyperlink>
      <w:r>
        <w:rPr>
          <w:sz w:val="28"/>
          <w:szCs w:val="28"/>
          <w:lang w:val="en-US"/>
        </w:rPr>
        <w:t xml:space="preserve">  </w:t>
      </w:r>
    </w:p>
    <w:p w14:paraId="51448772" w14:textId="77777777" w:rsidR="00ED0C7B" w:rsidRDefault="00ED0C7B" w:rsidP="00ED0C7B"/>
    <w:p w14:paraId="4D0D1082" w14:textId="77777777" w:rsidR="00ED0C7B" w:rsidRDefault="00ED0C7B" w:rsidP="00ED0C7B">
      <w:pPr>
        <w:jc w:val="center"/>
        <w:rPr>
          <w:rStyle w:val="rynqvb"/>
          <w:b/>
          <w:bCs/>
          <w:sz w:val="28"/>
          <w:szCs w:val="28"/>
          <w:lang w:val="en"/>
        </w:rPr>
      </w:pPr>
      <w:r w:rsidRPr="00D96BA9">
        <w:rPr>
          <w:rStyle w:val="rynqvb"/>
          <w:b/>
          <w:bCs/>
          <w:sz w:val="28"/>
          <w:szCs w:val="28"/>
          <w:lang w:val="en"/>
        </w:rPr>
        <w:t xml:space="preserve">Integrated resources of academic publications: </w:t>
      </w:r>
    </w:p>
    <w:p w14:paraId="093F1AE1" w14:textId="77777777" w:rsidR="00ED0C7B" w:rsidRPr="00D96BA9" w:rsidRDefault="00ED0C7B" w:rsidP="00ED0C7B">
      <w:pPr>
        <w:jc w:val="center"/>
        <w:rPr>
          <w:rStyle w:val="rynqvb"/>
          <w:b/>
          <w:bCs/>
          <w:sz w:val="28"/>
          <w:szCs w:val="28"/>
          <w:lang w:val="en"/>
        </w:rPr>
      </w:pPr>
      <w:r w:rsidRPr="00D96BA9">
        <w:rPr>
          <w:rStyle w:val="rynqvb"/>
          <w:b/>
          <w:bCs/>
          <w:sz w:val="28"/>
          <w:szCs w:val="28"/>
          <w:lang w:val="en"/>
        </w:rPr>
        <w:t xml:space="preserve">the experience of </w:t>
      </w:r>
      <w:r>
        <w:rPr>
          <w:rStyle w:val="rynqvb"/>
          <w:b/>
          <w:bCs/>
          <w:sz w:val="28"/>
          <w:szCs w:val="28"/>
          <w:lang w:val="en"/>
        </w:rPr>
        <w:t>V. I. Vernadskyi</w:t>
      </w:r>
      <w:r w:rsidRPr="00D96BA9">
        <w:rPr>
          <w:rStyle w:val="rynqvb"/>
          <w:b/>
          <w:bCs/>
          <w:sz w:val="28"/>
          <w:szCs w:val="28"/>
          <w:lang w:val="en"/>
        </w:rPr>
        <w:t xml:space="preserve"> National Library of Ukraine</w:t>
      </w:r>
    </w:p>
    <w:p w14:paraId="54F6E06F" w14:textId="77777777" w:rsidR="00ED0C7B" w:rsidRPr="00D96BA9" w:rsidRDefault="00ED0C7B" w:rsidP="00ED0C7B">
      <w:pPr>
        <w:jc w:val="both"/>
        <w:rPr>
          <w:rStyle w:val="rynqvb"/>
          <w:sz w:val="28"/>
          <w:szCs w:val="28"/>
          <w:lang w:val="en"/>
        </w:rPr>
      </w:pPr>
    </w:p>
    <w:p w14:paraId="1E0CF318" w14:textId="77777777" w:rsidR="00ED0C7B" w:rsidRPr="00D96BA9" w:rsidRDefault="00ED0C7B" w:rsidP="00ED0C7B">
      <w:pPr>
        <w:jc w:val="both"/>
        <w:rPr>
          <w:rStyle w:val="rynqvb"/>
          <w:sz w:val="28"/>
          <w:szCs w:val="28"/>
          <w:lang w:val="en"/>
        </w:rPr>
      </w:pPr>
      <w:r w:rsidRPr="00D96BA9">
        <w:rPr>
          <w:rStyle w:val="rynqvb"/>
          <w:sz w:val="28"/>
          <w:szCs w:val="28"/>
          <w:lang w:val="en"/>
        </w:rPr>
        <w:t>The participation of libraries in the implementation of the principles of open science is considered.</w:t>
      </w:r>
      <w:r w:rsidRPr="00D96BA9">
        <w:rPr>
          <w:rStyle w:val="hwtze"/>
          <w:sz w:val="28"/>
          <w:szCs w:val="28"/>
          <w:lang w:val="en"/>
        </w:rPr>
        <w:t xml:space="preserve"> </w:t>
      </w:r>
      <w:r w:rsidRPr="00D96BA9">
        <w:rPr>
          <w:rStyle w:val="rynqvb"/>
          <w:sz w:val="28"/>
          <w:szCs w:val="28"/>
          <w:lang w:val="en"/>
        </w:rPr>
        <w:t xml:space="preserve">The experience of creating </w:t>
      </w:r>
      <w:r>
        <w:rPr>
          <w:rStyle w:val="rynqvb"/>
          <w:sz w:val="28"/>
          <w:szCs w:val="28"/>
          <w:lang w:val="en"/>
        </w:rPr>
        <w:t>common</w:t>
      </w:r>
      <w:r w:rsidRPr="00D96BA9">
        <w:rPr>
          <w:rStyle w:val="rynqvb"/>
          <w:sz w:val="28"/>
          <w:szCs w:val="28"/>
          <w:lang w:val="en"/>
        </w:rPr>
        <w:t xml:space="preserve"> academic resources of research information and open access publications in </w:t>
      </w:r>
      <w:r>
        <w:rPr>
          <w:rStyle w:val="rynqvb"/>
          <w:sz w:val="28"/>
          <w:szCs w:val="28"/>
          <w:lang w:val="en"/>
        </w:rPr>
        <w:t>V. I. Vernadskyi</w:t>
      </w:r>
      <w:r w:rsidRPr="00D96BA9">
        <w:rPr>
          <w:rStyle w:val="rynqvb"/>
          <w:sz w:val="28"/>
          <w:szCs w:val="28"/>
          <w:lang w:val="en"/>
        </w:rPr>
        <w:t xml:space="preserve"> National Library of Ukraine is analyzed.</w:t>
      </w:r>
      <w:r w:rsidRPr="00D96BA9">
        <w:rPr>
          <w:rStyle w:val="hwtze"/>
          <w:sz w:val="28"/>
          <w:szCs w:val="28"/>
          <w:lang w:val="en"/>
        </w:rPr>
        <w:t xml:space="preserve"> </w:t>
      </w:r>
      <w:r w:rsidRPr="00D96BA9">
        <w:rPr>
          <w:rStyle w:val="rynqvb"/>
          <w:sz w:val="28"/>
          <w:szCs w:val="28"/>
          <w:lang w:val="en"/>
        </w:rPr>
        <w:t xml:space="preserve">The optimal technological solutions for ensuring the interoperability of elements of the open science infrastructure of the NAS of Ukraine are summarized. </w:t>
      </w:r>
    </w:p>
    <w:p w14:paraId="71D6A15A" w14:textId="77777777" w:rsidR="00ED0C7B" w:rsidRDefault="00ED0C7B" w:rsidP="00ED0C7B">
      <w:pPr>
        <w:jc w:val="both"/>
        <w:rPr>
          <w:rStyle w:val="rynqvb"/>
          <w:sz w:val="28"/>
          <w:szCs w:val="28"/>
          <w:lang w:val="en"/>
        </w:rPr>
      </w:pPr>
      <w:r w:rsidRPr="00D96BA9">
        <w:rPr>
          <w:rStyle w:val="rynqvb"/>
          <w:i/>
          <w:iCs/>
          <w:sz w:val="28"/>
          <w:szCs w:val="28"/>
          <w:lang w:val="en"/>
        </w:rPr>
        <w:t>Keywords:</w:t>
      </w:r>
      <w:r w:rsidRPr="00D96BA9">
        <w:rPr>
          <w:rStyle w:val="rynqvb"/>
          <w:sz w:val="28"/>
          <w:szCs w:val="28"/>
          <w:lang w:val="en"/>
        </w:rPr>
        <w:t xml:space="preserve"> library portals, open science, institutional repositories, interoperability, Public Knowledge Project</w:t>
      </w:r>
    </w:p>
    <w:p w14:paraId="71D69F5C" w14:textId="77777777" w:rsidR="00991474" w:rsidRPr="00ED0C7B" w:rsidRDefault="00991474" w:rsidP="00ED0C7B">
      <w:pPr>
        <w:rPr>
          <w:lang w:val="en"/>
        </w:rPr>
      </w:pPr>
      <w:bookmarkStart w:id="0" w:name="_GoBack"/>
      <w:bookmarkEnd w:id="0"/>
    </w:p>
    <w:sectPr w:rsidR="00991474" w:rsidRPr="00ED0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BC504" w14:textId="77777777" w:rsidR="00E2574C" w:rsidRDefault="00E2574C" w:rsidP="00FB21CC">
      <w:r>
        <w:separator/>
      </w:r>
    </w:p>
  </w:endnote>
  <w:endnote w:type="continuationSeparator" w:id="0">
    <w:p w14:paraId="76353651" w14:textId="77777777" w:rsidR="00E2574C" w:rsidRDefault="00E2574C" w:rsidP="00F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9BE2" w14:textId="77777777" w:rsidR="00E2574C" w:rsidRDefault="00E2574C" w:rsidP="00FB21CC">
      <w:r>
        <w:separator/>
      </w:r>
    </w:p>
  </w:footnote>
  <w:footnote w:type="continuationSeparator" w:id="0">
    <w:p w14:paraId="4A4586DE" w14:textId="77777777" w:rsidR="00E2574C" w:rsidRDefault="00E2574C" w:rsidP="00FB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549EC"/>
    <w:multiLevelType w:val="hybridMultilevel"/>
    <w:tmpl w:val="D456A89E"/>
    <w:lvl w:ilvl="0" w:tplc="F59E4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8164C1"/>
    <w:multiLevelType w:val="hybridMultilevel"/>
    <w:tmpl w:val="D74649B2"/>
    <w:lvl w:ilvl="0" w:tplc="94C6E36A">
      <w:start w:val="2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D3"/>
    <w:rsid w:val="00372BD3"/>
    <w:rsid w:val="0050587F"/>
    <w:rsid w:val="00770F48"/>
    <w:rsid w:val="00884A5A"/>
    <w:rsid w:val="00991474"/>
    <w:rsid w:val="00A907A6"/>
    <w:rsid w:val="00E2574C"/>
    <w:rsid w:val="00E77AC4"/>
    <w:rsid w:val="00ED0C7B"/>
    <w:rsid w:val="00F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E3B"/>
  <w15:chartTrackingRefBased/>
  <w15:docId w15:val="{3DB0FF08-EDA1-4069-A0D1-3EB99919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"/>
    <w:qFormat/>
    <w:rsid w:val="00991474"/>
    <w:pPr>
      <w:widowControl w:val="0"/>
      <w:suppressAutoHyphens/>
      <w:spacing w:after="0" w:line="240" w:lineRule="auto"/>
    </w:pPr>
    <w:rPr>
      <w:rFonts w:eastAsia="SimSun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7"/>
    <w:rsid w:val="00991474"/>
    <w:rPr>
      <w:color w:val="0000FF"/>
    </w:rPr>
  </w:style>
  <w:style w:type="paragraph" w:styleId="a4">
    <w:name w:val="footnote text"/>
    <w:basedOn w:val="a"/>
    <w:link w:val="a5"/>
    <w:uiPriority w:val="99"/>
    <w:semiHidden/>
    <w:unhideWhenUsed/>
    <w:rsid w:val="00FB21CC"/>
    <w:pPr>
      <w:widowControl/>
      <w:suppressAutoHyphens w:val="0"/>
    </w:pPr>
    <w:rPr>
      <w:rFonts w:eastAsiaTheme="minorHAnsi"/>
      <w:color w:val="000000"/>
    </w:rPr>
  </w:style>
  <w:style w:type="character" w:customStyle="1" w:styleId="a5">
    <w:name w:val="Текст виноски Знак"/>
    <w:basedOn w:val="a0"/>
    <w:link w:val="a4"/>
    <w:uiPriority w:val="99"/>
    <w:semiHidden/>
    <w:rsid w:val="00FB21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21CC"/>
    <w:rPr>
      <w:vertAlign w:val="superscript"/>
    </w:rPr>
  </w:style>
  <w:style w:type="paragraph" w:styleId="a7">
    <w:name w:val="List Paragraph"/>
    <w:basedOn w:val="a"/>
    <w:uiPriority w:val="34"/>
    <w:qFormat/>
    <w:rsid w:val="00FB21CC"/>
    <w:pPr>
      <w:widowControl/>
      <w:suppressAutoHyphens w:val="0"/>
      <w:spacing w:after="160" w:line="259" w:lineRule="auto"/>
      <w:ind w:left="720"/>
      <w:contextualSpacing/>
    </w:pPr>
    <w:rPr>
      <w:rFonts w:eastAsiaTheme="minorHAnsi"/>
      <w:color w:val="000000"/>
      <w:sz w:val="24"/>
      <w:szCs w:val="24"/>
    </w:rPr>
  </w:style>
  <w:style w:type="character" w:customStyle="1" w:styleId="hwtze">
    <w:name w:val="hwtze"/>
    <w:basedOn w:val="a0"/>
    <w:rsid w:val="00ED0C7B"/>
  </w:style>
  <w:style w:type="character" w:customStyle="1" w:styleId="rynqvb">
    <w:name w:val="rynqvb"/>
    <w:basedOn w:val="a0"/>
    <w:rsid w:val="00ED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gulia@nbuv.gov.ua" TargetMode="External"/><Relationship Id="rId13" Type="http://schemas.openxmlformats.org/officeDocument/2006/relationships/hyperlink" Target="https://clocks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5564-9494" TargetMode="External"/><Relationship Id="rId12" Type="http://schemas.openxmlformats.org/officeDocument/2006/relationships/hyperlink" Target="https://www.locks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ragulia@nbuv.go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kp.sfu.ca/software/om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2-5564-9494" TargetMode="External"/><Relationship Id="rId10" Type="http://schemas.openxmlformats.org/officeDocument/2006/relationships/hyperlink" Target="http://jnas.nbuv.gov.ua/uk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nas.nbuv.gov.ua/" TargetMode="External"/><Relationship Id="rId14" Type="http://schemas.openxmlformats.org/officeDocument/2006/relationships/hyperlink" Target="https://www.openarchives.org/service/listproviders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6163</Words>
  <Characters>3513</Characters>
  <Application>Microsoft Office Word</Application>
  <DocSecurity>0</DocSecurity>
  <Lines>29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</cp:revision>
  <dcterms:created xsi:type="dcterms:W3CDTF">2025-07-11T18:30:00Z</dcterms:created>
  <dcterms:modified xsi:type="dcterms:W3CDTF">2025-08-27T18:39:00Z</dcterms:modified>
</cp:coreProperties>
</file>