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1C30">
        <w:rPr>
          <w:rFonts w:ascii="Times New Roman" w:hAnsi="Times New Roman" w:cs="Times New Roman"/>
          <w:b/>
          <w:sz w:val="28"/>
          <w:szCs w:val="28"/>
        </w:rPr>
        <w:t>Гордієнко Дмитро Сергійович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1C30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orcid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/0000-0002-2313-9019</w:t>
        </w:r>
      </w:hyperlink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>Кандидат історичних наук;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>Старший науковий співробітник;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>Відділ зарубіжних джерел з історії України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>Інститут української археографії та джерелознавства ім. М. С. Грушевського НАН України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>м. Київ, Україна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1C30">
        <w:rPr>
          <w:rFonts w:ascii="Times New Roman" w:hAnsi="Times New Roman" w:cs="Times New Roman"/>
          <w:sz w:val="28"/>
          <w:szCs w:val="28"/>
        </w:rPr>
        <w:t>-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D1C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dmytro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gordiyenko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D1532" w:rsidRPr="004D1C30" w:rsidRDefault="005D1532" w:rsidP="004D1C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FC4" w:rsidRPr="004D1C30" w:rsidRDefault="004D1C30" w:rsidP="004D1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95">
        <w:rPr>
          <w:rFonts w:ascii="Times New Roman" w:hAnsi="Times New Roman" w:cs="Times New Roman"/>
          <w:b/>
          <w:sz w:val="28"/>
          <w:szCs w:val="28"/>
        </w:rPr>
        <w:t>У</w:t>
      </w:r>
      <w:r w:rsidRPr="004D1C30">
        <w:rPr>
          <w:rFonts w:ascii="Times New Roman" w:hAnsi="Times New Roman" w:cs="Times New Roman"/>
          <w:b/>
          <w:sz w:val="28"/>
          <w:szCs w:val="28"/>
        </w:rPr>
        <w:t>країнське мистецтво в єропейських шатах</w:t>
      </w:r>
    </w:p>
    <w:p w:rsidR="0034651B" w:rsidRPr="004D1C30" w:rsidRDefault="0034651B" w:rsidP="004D1C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51B" w:rsidRPr="004D1C30" w:rsidRDefault="0034651B" w:rsidP="004D1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>Стаття розкриває сторінку історії українського мистецтвознавств</w:t>
      </w:r>
      <w:r w:rsidR="00A51D95">
        <w:rPr>
          <w:rFonts w:ascii="Times New Roman" w:hAnsi="Times New Roman" w:cs="Times New Roman"/>
          <w:sz w:val="28"/>
          <w:szCs w:val="28"/>
        </w:rPr>
        <w:t>а за кордоном першої половини ХХ ст</w:t>
      </w:r>
      <w:r w:rsidRPr="004D1C30">
        <w:rPr>
          <w:rFonts w:ascii="Times New Roman" w:hAnsi="Times New Roman" w:cs="Times New Roman"/>
          <w:sz w:val="28"/>
          <w:szCs w:val="28"/>
        </w:rPr>
        <w:t xml:space="preserve">. Безпосередньо в статті порушено питання використання європейської схеми стилів мистецтва в історії українського мистецтва, спроби вписати історію української культури як складову європейської. </w:t>
      </w:r>
    </w:p>
    <w:p w:rsidR="0034651B" w:rsidRPr="004D1C30" w:rsidRDefault="0034651B" w:rsidP="004D1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i/>
          <w:sz w:val="28"/>
          <w:szCs w:val="28"/>
        </w:rPr>
        <w:t xml:space="preserve">Ключові слова: </w:t>
      </w:r>
      <w:r w:rsidRPr="004D1C30">
        <w:rPr>
          <w:rFonts w:ascii="Times New Roman" w:hAnsi="Times New Roman" w:cs="Times New Roman"/>
          <w:sz w:val="28"/>
          <w:szCs w:val="28"/>
        </w:rPr>
        <w:t>еміграція, мистецтво, культура, стилі.</w:t>
      </w:r>
    </w:p>
    <w:p w:rsidR="00CB1DF1" w:rsidRPr="004D1C30" w:rsidRDefault="00CB1DF1" w:rsidP="004D1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51F" w:rsidRPr="004D1C30" w:rsidRDefault="0071451F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>Упродовж тривалого часу історія</w:t>
      </w:r>
      <w:r w:rsidR="005B049B" w:rsidRPr="004D1C30">
        <w:rPr>
          <w:rFonts w:ascii="Times New Roman" w:hAnsi="Times New Roman" w:cs="Times New Roman"/>
          <w:sz w:val="28"/>
          <w:szCs w:val="28"/>
        </w:rPr>
        <w:t xml:space="preserve"> українського</w:t>
      </w:r>
      <w:r w:rsidRPr="004D1C30">
        <w:rPr>
          <w:rFonts w:ascii="Times New Roman" w:hAnsi="Times New Roman" w:cs="Times New Roman"/>
          <w:sz w:val="28"/>
          <w:szCs w:val="28"/>
        </w:rPr>
        <w:t xml:space="preserve"> мистецтва чи культури загалом як складові елементи входили до викладу загальної історії, хоча вже М. Грушевський у своїй “Історії України-Руси</w:t>
      </w:r>
      <w:r w:rsidR="00B26513" w:rsidRPr="004D1C30">
        <w:rPr>
          <w:rFonts w:ascii="Times New Roman" w:hAnsi="Times New Roman" w:cs="Times New Roman"/>
          <w:sz w:val="28"/>
          <w:szCs w:val="28"/>
        </w:rPr>
        <w:t>” виділ</w:t>
      </w:r>
      <w:r w:rsidR="00424FC4" w:rsidRPr="004D1C30">
        <w:rPr>
          <w:rFonts w:ascii="Times New Roman" w:hAnsi="Times New Roman" w:cs="Times New Roman"/>
          <w:sz w:val="28"/>
          <w:szCs w:val="28"/>
        </w:rPr>
        <w:t>и</w:t>
      </w:r>
      <w:r w:rsidRPr="004D1C30">
        <w:rPr>
          <w:rFonts w:ascii="Times New Roman" w:hAnsi="Times New Roman" w:cs="Times New Roman"/>
          <w:sz w:val="28"/>
          <w:szCs w:val="28"/>
        </w:rPr>
        <w:t>в окремі розділи</w:t>
      </w:r>
      <w:r w:rsidR="00B26513" w:rsidRPr="004D1C30">
        <w:rPr>
          <w:rFonts w:ascii="Times New Roman" w:hAnsi="Times New Roman" w:cs="Times New Roman"/>
          <w:sz w:val="28"/>
          <w:szCs w:val="28"/>
        </w:rPr>
        <w:t xml:space="preserve"> для розкриття цих тем</w:t>
      </w:r>
      <w:r w:rsidR="0006599B" w:rsidRPr="004D1C30">
        <w:rPr>
          <w:rFonts w:ascii="Times New Roman" w:hAnsi="Times New Roman" w:cs="Times New Roman"/>
          <w:sz w:val="28"/>
          <w:szCs w:val="28"/>
        </w:rPr>
        <w:t>.</w:t>
      </w:r>
      <w:r w:rsidR="005B049B" w:rsidRPr="004D1C30">
        <w:rPr>
          <w:rFonts w:ascii="Times New Roman" w:hAnsi="Times New Roman" w:cs="Times New Roman"/>
          <w:sz w:val="28"/>
          <w:szCs w:val="28"/>
        </w:rPr>
        <w:t xml:space="preserve"> </w:t>
      </w:r>
      <w:r w:rsidR="004D1C30">
        <w:rPr>
          <w:rFonts w:ascii="Times New Roman" w:hAnsi="Times New Roman" w:cs="Times New Roman"/>
          <w:sz w:val="28"/>
          <w:szCs w:val="28"/>
          <w:lang w:val="ru-RU"/>
        </w:rPr>
        <w:t>Також у</w:t>
      </w:r>
      <w:r w:rsidR="00B26513" w:rsidRPr="004D1C30">
        <w:rPr>
          <w:rFonts w:ascii="Times New Roman" w:hAnsi="Times New Roman" w:cs="Times New Roman"/>
          <w:sz w:val="28"/>
          <w:szCs w:val="28"/>
        </w:rPr>
        <w:t xml:space="preserve"> </w:t>
      </w:r>
      <w:r w:rsidR="005B049B" w:rsidRPr="004D1C30">
        <w:rPr>
          <w:rFonts w:ascii="Times New Roman" w:hAnsi="Times New Roman" w:cs="Times New Roman"/>
          <w:sz w:val="28"/>
          <w:szCs w:val="28"/>
        </w:rPr>
        <w:t>мистецтвознавстві виокремлення українського матеріалу з “загальноросійського”</w:t>
      </w:r>
      <w:r w:rsidR="004D1C30">
        <w:rPr>
          <w:rFonts w:ascii="Times New Roman" w:hAnsi="Times New Roman" w:cs="Times New Roman"/>
          <w:sz w:val="28"/>
          <w:szCs w:val="28"/>
        </w:rPr>
        <w:t xml:space="preserve"> відбулося</w:t>
      </w:r>
      <w:r w:rsidR="00B26513" w:rsidRPr="004D1C30">
        <w:rPr>
          <w:rFonts w:ascii="Times New Roman" w:hAnsi="Times New Roman" w:cs="Times New Roman"/>
          <w:sz w:val="28"/>
          <w:szCs w:val="28"/>
        </w:rPr>
        <w:t xml:space="preserve"> наприкінці </w:t>
      </w:r>
      <w:r w:rsidR="00B26513" w:rsidRPr="004D1C3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26513" w:rsidRPr="004D1C30">
        <w:rPr>
          <w:rFonts w:ascii="Times New Roman" w:hAnsi="Times New Roman" w:cs="Times New Roman"/>
          <w:sz w:val="28"/>
          <w:szCs w:val="28"/>
        </w:rPr>
        <w:t> ст.</w:t>
      </w:r>
      <w:r w:rsidR="005B049B" w:rsidRPr="004D1C30">
        <w:rPr>
          <w:rFonts w:ascii="Times New Roman" w:hAnsi="Times New Roman" w:cs="Times New Roman"/>
          <w:sz w:val="28"/>
          <w:szCs w:val="28"/>
        </w:rPr>
        <w:t xml:space="preserve"> Першим, хто чітко виділив український об’єкт історії мистецтва, був Григорій Павлуцький, який у ході підготовки до </w:t>
      </w:r>
      <w:r w:rsidR="00D3554D" w:rsidRPr="004D1C3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D3554D" w:rsidRPr="004D1C30">
        <w:rPr>
          <w:rFonts w:ascii="Times New Roman" w:hAnsi="Times New Roman" w:cs="Times New Roman"/>
          <w:sz w:val="28"/>
          <w:szCs w:val="28"/>
        </w:rPr>
        <w:t xml:space="preserve"> археологічного з’їзду в Києві 1899 р. </w:t>
      </w:r>
      <w:r w:rsidR="00B26513" w:rsidRPr="004D1C30">
        <w:rPr>
          <w:rFonts w:ascii="Times New Roman" w:hAnsi="Times New Roman" w:cs="Times New Roman"/>
          <w:sz w:val="28"/>
          <w:szCs w:val="28"/>
        </w:rPr>
        <w:t>звернувся д</w:t>
      </w:r>
      <w:r w:rsidR="00D3554D" w:rsidRPr="004D1C30">
        <w:rPr>
          <w:rFonts w:ascii="Times New Roman" w:hAnsi="Times New Roman" w:cs="Times New Roman"/>
          <w:sz w:val="28"/>
          <w:szCs w:val="28"/>
        </w:rPr>
        <w:t>о місцевого матеріалу, дослідження якого в 1905 р. вилилося в монографію “Старожитності України”</w:t>
      </w:r>
      <w:r w:rsidR="004D1C30" w:rsidRPr="004D1C30">
        <w:rPr>
          <w:rFonts w:ascii="Times New Roman" w:hAnsi="Times New Roman" w:cs="Times New Roman"/>
          <w:sz w:val="28"/>
          <w:szCs w:val="28"/>
        </w:rPr>
        <w:t xml:space="preserve">, що </w:t>
      </w:r>
      <w:r w:rsidR="00A51D95">
        <w:rPr>
          <w:rFonts w:ascii="Times New Roman" w:hAnsi="Times New Roman" w:cs="Times New Roman"/>
          <w:sz w:val="28"/>
          <w:szCs w:val="28"/>
        </w:rPr>
        <w:t>охоплювала</w:t>
      </w:r>
      <w:r w:rsidR="004D1C30">
        <w:rPr>
          <w:rFonts w:ascii="Times New Roman" w:hAnsi="Times New Roman" w:cs="Times New Roman"/>
          <w:sz w:val="28"/>
          <w:szCs w:val="28"/>
        </w:rPr>
        <w:t xml:space="preserve"> період козацтва та</w:t>
      </w:r>
      <w:r w:rsidR="004D1C30" w:rsidRPr="004D1C30">
        <w:rPr>
          <w:rFonts w:ascii="Times New Roman" w:hAnsi="Times New Roman" w:cs="Times New Roman"/>
          <w:sz w:val="28"/>
          <w:szCs w:val="28"/>
        </w:rPr>
        <w:t xml:space="preserve"> </w:t>
      </w:r>
      <w:r w:rsidR="004D1C3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D1C30">
        <w:rPr>
          <w:rFonts w:ascii="Times New Roman" w:hAnsi="Times New Roman" w:cs="Times New Roman"/>
          <w:sz w:val="28"/>
          <w:szCs w:val="28"/>
        </w:rPr>
        <w:t> ст</w:t>
      </w:r>
      <w:r w:rsidR="00D3554D" w:rsidRPr="004D1C30">
        <w:rPr>
          <w:rFonts w:ascii="Times New Roman" w:hAnsi="Times New Roman" w:cs="Times New Roman"/>
          <w:sz w:val="28"/>
          <w:szCs w:val="28"/>
        </w:rPr>
        <w:t>.</w:t>
      </w:r>
    </w:p>
    <w:p w:rsidR="00E644C2" w:rsidRPr="004D1C30" w:rsidRDefault="00D3554D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>Розвиток дослі</w:t>
      </w:r>
      <w:r w:rsidR="00B26513" w:rsidRPr="004D1C30">
        <w:rPr>
          <w:rFonts w:ascii="Times New Roman" w:hAnsi="Times New Roman" w:cs="Times New Roman"/>
          <w:sz w:val="28"/>
          <w:szCs w:val="28"/>
        </w:rPr>
        <w:t>джень високого</w:t>
      </w:r>
      <w:r w:rsidRPr="004D1C30">
        <w:rPr>
          <w:rFonts w:ascii="Times New Roman" w:hAnsi="Times New Roman" w:cs="Times New Roman"/>
          <w:sz w:val="28"/>
          <w:szCs w:val="28"/>
        </w:rPr>
        <w:t xml:space="preserve"> мистецтва України припадає на 1920</w:t>
      </w:r>
      <w:r w:rsidRPr="004D1C30">
        <w:rPr>
          <w:rFonts w:ascii="Times New Roman" w:hAnsi="Times New Roman" w:cs="Times New Roman"/>
          <w:sz w:val="28"/>
          <w:szCs w:val="28"/>
        </w:rPr>
        <w:noBreakHyphen/>
        <w:t>ті рок</w:t>
      </w:r>
      <w:r w:rsidR="004D1C30">
        <w:rPr>
          <w:rFonts w:ascii="Times New Roman" w:hAnsi="Times New Roman" w:cs="Times New Roman"/>
          <w:sz w:val="28"/>
          <w:szCs w:val="28"/>
        </w:rPr>
        <w:t xml:space="preserve">и, коли в колах вчених еміграції </w:t>
      </w:r>
      <w:r w:rsidR="00A51D95">
        <w:rPr>
          <w:rFonts w:ascii="Times New Roman" w:hAnsi="Times New Roman" w:cs="Times New Roman"/>
          <w:sz w:val="28"/>
          <w:szCs w:val="28"/>
        </w:rPr>
        <w:t>була здійсне</w:t>
      </w:r>
      <w:r w:rsidRPr="004D1C30">
        <w:rPr>
          <w:rFonts w:ascii="Times New Roman" w:hAnsi="Times New Roman" w:cs="Times New Roman"/>
          <w:sz w:val="28"/>
          <w:szCs w:val="28"/>
        </w:rPr>
        <w:t xml:space="preserve">на перша спроба дати чітку </w:t>
      </w:r>
      <w:r w:rsidRPr="004D1C30">
        <w:rPr>
          <w:rFonts w:ascii="Times New Roman" w:hAnsi="Times New Roman" w:cs="Times New Roman"/>
          <w:sz w:val="28"/>
          <w:szCs w:val="28"/>
        </w:rPr>
        <w:lastRenderedPageBreak/>
        <w:t>схему історії української культу</w:t>
      </w:r>
      <w:r w:rsidR="004D1C30">
        <w:rPr>
          <w:rFonts w:ascii="Times New Roman" w:hAnsi="Times New Roman" w:cs="Times New Roman"/>
          <w:sz w:val="28"/>
          <w:szCs w:val="28"/>
        </w:rPr>
        <w:t>ри, оперту на європейську схему, перший приклад чому дав</w:t>
      </w:r>
      <w:r w:rsidRPr="004D1C30">
        <w:rPr>
          <w:rFonts w:ascii="Times New Roman" w:hAnsi="Times New Roman" w:cs="Times New Roman"/>
          <w:sz w:val="28"/>
          <w:szCs w:val="28"/>
        </w:rPr>
        <w:t xml:space="preserve"> к</w:t>
      </w:r>
      <w:r w:rsidR="0071451F" w:rsidRPr="004D1C30">
        <w:rPr>
          <w:rFonts w:ascii="Times New Roman" w:hAnsi="Times New Roman" w:cs="Times New Roman"/>
          <w:sz w:val="28"/>
          <w:szCs w:val="28"/>
        </w:rPr>
        <w:t>урс лекцій</w:t>
      </w:r>
      <w:r w:rsidR="00B26513" w:rsidRPr="004D1C30">
        <w:rPr>
          <w:rFonts w:ascii="Times New Roman" w:hAnsi="Times New Roman" w:cs="Times New Roman"/>
          <w:sz w:val="28"/>
          <w:szCs w:val="28"/>
        </w:rPr>
        <w:t xml:space="preserve"> для студентів</w:t>
      </w:r>
      <w:r w:rsidR="0071451F" w:rsidRPr="004D1C30">
        <w:rPr>
          <w:rFonts w:ascii="Times New Roman" w:hAnsi="Times New Roman" w:cs="Times New Roman"/>
          <w:sz w:val="28"/>
          <w:szCs w:val="28"/>
        </w:rPr>
        <w:t xml:space="preserve"> Українського технічно</w:t>
      </w:r>
      <w:r w:rsidR="00B26513" w:rsidRPr="004D1C30">
        <w:rPr>
          <w:rFonts w:ascii="Times New Roman" w:hAnsi="Times New Roman" w:cs="Times New Roman"/>
          <w:sz w:val="28"/>
          <w:szCs w:val="28"/>
        </w:rPr>
        <w:t>-господарського інституту</w:t>
      </w:r>
      <w:r w:rsidR="0071451F" w:rsidRPr="004D1C30">
        <w:rPr>
          <w:rFonts w:ascii="Times New Roman" w:hAnsi="Times New Roman" w:cs="Times New Roman"/>
          <w:sz w:val="28"/>
          <w:szCs w:val="28"/>
        </w:rPr>
        <w:t xml:space="preserve"> заочного навчання в </w:t>
      </w:r>
      <w:r w:rsidR="00B26513" w:rsidRPr="004D1C30">
        <w:rPr>
          <w:rFonts w:ascii="Times New Roman" w:hAnsi="Times New Roman" w:cs="Times New Roman"/>
          <w:sz w:val="28"/>
          <w:szCs w:val="28"/>
        </w:rPr>
        <w:t>Подєбрадах, підготовлений авторським колективом під керівництвом Дмитра Антоновича</w:t>
      </w:r>
      <w:r w:rsidR="0071451F" w:rsidRPr="004D1C30">
        <w:rPr>
          <w:rFonts w:ascii="Times New Roman" w:hAnsi="Times New Roman" w:cs="Times New Roman"/>
          <w:sz w:val="28"/>
          <w:szCs w:val="28"/>
        </w:rPr>
        <w:t>. Вперше він був виданий у 1940 р. в Подєбрадах, з</w:t>
      </w:r>
      <w:r w:rsidR="00A51D95">
        <w:rPr>
          <w:rFonts w:ascii="Times New Roman" w:hAnsi="Times New Roman" w:cs="Times New Roman"/>
          <w:sz w:val="28"/>
          <w:szCs w:val="28"/>
        </w:rPr>
        <w:t>годом двічі перевиданий (у</w:t>
      </w:r>
      <w:r w:rsidR="0071451F" w:rsidRPr="004D1C30">
        <w:rPr>
          <w:rFonts w:ascii="Times New Roman" w:hAnsi="Times New Roman" w:cs="Times New Roman"/>
          <w:sz w:val="28"/>
          <w:szCs w:val="28"/>
        </w:rPr>
        <w:t xml:space="preserve"> 1947 та 1988 рр.) в діаспорі, врешті в 1993 р. – виданий в Україні, у Києві. </w:t>
      </w:r>
    </w:p>
    <w:p w:rsidR="00761F4D" w:rsidRPr="004D1C30" w:rsidRDefault="0071451F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 xml:space="preserve">Іван Дзюба наголошував, що </w:t>
      </w:r>
      <w:r w:rsidR="00A51D95">
        <w:rPr>
          <w:rFonts w:ascii="Times New Roman" w:hAnsi="Times New Roman" w:cs="Times New Roman"/>
          <w:sz w:val="28"/>
          <w:szCs w:val="28"/>
        </w:rPr>
        <w:t xml:space="preserve">в цьому курсі </w:t>
      </w:r>
      <w:r w:rsidRPr="004D1C30">
        <w:rPr>
          <w:rFonts w:ascii="Times New Roman" w:hAnsi="Times New Roman" w:cs="Times New Roman"/>
          <w:sz w:val="28"/>
          <w:szCs w:val="28"/>
        </w:rPr>
        <w:t xml:space="preserve">Д. Антонович </w:t>
      </w:r>
      <w:r w:rsidRPr="00A51D95">
        <w:rPr>
          <w:rFonts w:ascii="Times New Roman" w:hAnsi="Times New Roman" w:cs="Times New Roman"/>
          <w:sz w:val="28"/>
          <w:szCs w:val="28"/>
        </w:rPr>
        <w:t xml:space="preserve">“без </w:t>
      </w:r>
      <w:r w:rsidRPr="004D1C30">
        <w:rPr>
          <w:rFonts w:ascii="Times New Roman" w:hAnsi="Times New Roman" w:cs="Times New Roman"/>
          <w:sz w:val="28"/>
          <w:szCs w:val="28"/>
        </w:rPr>
        <w:t xml:space="preserve">вагань і безоглядно переносить на українську культуру ті принципи систематизації і періодизації культурного розвитку, які виробила на той час </w:t>
      </w:r>
      <w:r w:rsidR="005701E3" w:rsidRPr="004D1C30">
        <w:rPr>
          <w:rFonts w:ascii="Times New Roman" w:hAnsi="Times New Roman" w:cs="Times New Roman"/>
          <w:sz w:val="28"/>
          <w:szCs w:val="28"/>
        </w:rPr>
        <w:t>західноєвропейська історія культури</w:t>
      </w:r>
      <w:r w:rsidRPr="004D1C30">
        <w:rPr>
          <w:rFonts w:ascii="Times New Roman" w:hAnsi="Times New Roman" w:cs="Times New Roman"/>
          <w:sz w:val="28"/>
          <w:szCs w:val="28"/>
        </w:rPr>
        <w:t>”</w:t>
      </w:r>
      <w:r w:rsidR="005701E3" w:rsidRPr="004D1C30">
        <w:rPr>
          <w:rFonts w:ascii="Times New Roman" w:hAnsi="Times New Roman" w:cs="Times New Roman"/>
          <w:sz w:val="28"/>
          <w:szCs w:val="28"/>
        </w:rPr>
        <w:t xml:space="preserve">. </w:t>
      </w:r>
      <w:r w:rsidR="00761F4D" w:rsidRPr="004D1C30">
        <w:rPr>
          <w:rFonts w:ascii="Times New Roman" w:hAnsi="Times New Roman" w:cs="Times New Roman"/>
          <w:sz w:val="28"/>
          <w:szCs w:val="28"/>
        </w:rPr>
        <w:t xml:space="preserve">З Х ст. Д. Антонович виводить розвиток європейського, а з ним і українського мистецтва за мистецькими формами – </w:t>
      </w:r>
      <w:r w:rsidR="00761F4D" w:rsidRPr="004D1C30">
        <w:rPr>
          <w:rFonts w:ascii="Times New Roman" w:hAnsi="Times New Roman" w:cs="Times New Roman"/>
          <w:i/>
          <w:sz w:val="28"/>
          <w:szCs w:val="28"/>
        </w:rPr>
        <w:t>стилями</w:t>
      </w:r>
      <w:r w:rsidR="00761F4D" w:rsidRPr="004D1C30">
        <w:rPr>
          <w:rFonts w:ascii="Times New Roman" w:hAnsi="Times New Roman" w:cs="Times New Roman"/>
          <w:sz w:val="28"/>
          <w:szCs w:val="28"/>
        </w:rPr>
        <w:t xml:space="preserve">. Мистецтво всіх періодів Європи розвивається в напрямку зміни стилів, вони змінюються однаково в одному порядку, в одних раніше, в інших дещо пізніше, однак у тому самому порядку. При цьому </w:t>
      </w:r>
      <w:r w:rsidR="00761F4D" w:rsidRPr="004D1C3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761F4D" w:rsidRPr="004D1C30">
        <w:rPr>
          <w:rFonts w:ascii="Times New Roman" w:hAnsi="Times New Roman" w:cs="Times New Roman"/>
          <w:sz w:val="28"/>
          <w:szCs w:val="28"/>
        </w:rPr>
        <w:t>більше як сотню років один народ не випереджає другий”, – наголошує дослідник. Д. Антонович пропонує розглядати європейське</w:t>
      </w:r>
      <w:r w:rsidR="004D1C30">
        <w:rPr>
          <w:rFonts w:ascii="Times New Roman" w:hAnsi="Times New Roman" w:cs="Times New Roman"/>
          <w:sz w:val="28"/>
          <w:szCs w:val="28"/>
        </w:rPr>
        <w:t>, а з ним і українське</w:t>
      </w:r>
      <w:r w:rsidR="00761F4D" w:rsidRPr="004D1C30">
        <w:rPr>
          <w:rFonts w:ascii="Times New Roman" w:hAnsi="Times New Roman" w:cs="Times New Roman"/>
          <w:sz w:val="28"/>
          <w:szCs w:val="28"/>
        </w:rPr>
        <w:t xml:space="preserve"> мистецтво в таких стилях та їх послідовності: “</w:t>
      </w:r>
      <w:r w:rsidR="00761F4D" w:rsidRPr="004D1C30">
        <w:rPr>
          <w:rFonts w:ascii="Times New Roman" w:hAnsi="Times New Roman" w:cs="Times New Roman"/>
          <w:i/>
          <w:sz w:val="28"/>
          <w:szCs w:val="28"/>
        </w:rPr>
        <w:t xml:space="preserve">стиль візантійський, стиль романський, стиль готичний </w:t>
      </w:r>
      <w:r w:rsidR="00761F4D" w:rsidRPr="004D1C30">
        <w:rPr>
          <w:rFonts w:ascii="Times New Roman" w:hAnsi="Times New Roman" w:cs="Times New Roman"/>
          <w:sz w:val="28"/>
          <w:szCs w:val="28"/>
        </w:rPr>
        <w:t xml:space="preserve">і </w:t>
      </w:r>
      <w:r w:rsidR="00761F4D" w:rsidRPr="004D1C30">
        <w:rPr>
          <w:rFonts w:ascii="Times New Roman" w:hAnsi="Times New Roman" w:cs="Times New Roman"/>
          <w:i/>
          <w:sz w:val="28"/>
          <w:szCs w:val="28"/>
        </w:rPr>
        <w:t>ренесанс</w:t>
      </w:r>
      <w:r w:rsidR="00761F4D" w:rsidRPr="004D1C30">
        <w:rPr>
          <w:rFonts w:ascii="Times New Roman" w:hAnsi="Times New Roman" w:cs="Times New Roman"/>
          <w:sz w:val="28"/>
          <w:szCs w:val="28"/>
        </w:rPr>
        <w:t xml:space="preserve">”, далі йдуть </w:t>
      </w:r>
      <w:r w:rsidR="001655FB" w:rsidRPr="004D1C30">
        <w:rPr>
          <w:rFonts w:ascii="Times New Roman" w:hAnsi="Times New Roman" w:cs="Times New Roman"/>
          <w:i/>
          <w:sz w:val="28"/>
          <w:szCs w:val="28"/>
        </w:rPr>
        <w:t>барокко, рококо, класичність (</w:t>
      </w:r>
      <w:r w:rsidR="001655FB" w:rsidRPr="004D1C30">
        <w:rPr>
          <w:rFonts w:ascii="Times New Roman" w:hAnsi="Times New Roman" w:cs="Times New Roman"/>
          <w:i/>
          <w:sz w:val="28"/>
          <w:szCs w:val="28"/>
          <w:lang w:val="en-US"/>
        </w:rPr>
        <w:t>empire</w:t>
      </w:r>
      <w:r w:rsidR="001655FB" w:rsidRPr="004D1C30">
        <w:rPr>
          <w:rFonts w:ascii="Times New Roman" w:hAnsi="Times New Roman" w:cs="Times New Roman"/>
          <w:i/>
          <w:sz w:val="28"/>
          <w:szCs w:val="28"/>
        </w:rPr>
        <w:t xml:space="preserve">), еклектизм </w:t>
      </w:r>
      <w:r w:rsidR="001655FB" w:rsidRPr="004D1C30">
        <w:rPr>
          <w:rFonts w:ascii="Times New Roman" w:hAnsi="Times New Roman" w:cs="Times New Roman"/>
          <w:sz w:val="28"/>
          <w:szCs w:val="28"/>
        </w:rPr>
        <w:t>і</w:t>
      </w:r>
      <w:r w:rsidR="001655FB" w:rsidRPr="004D1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5FB" w:rsidRPr="004D1C30">
        <w:rPr>
          <w:rFonts w:ascii="Times New Roman" w:hAnsi="Times New Roman" w:cs="Times New Roman"/>
          <w:i/>
          <w:sz w:val="28"/>
          <w:szCs w:val="28"/>
        </w:rPr>
        <w:t>модерн</w:t>
      </w:r>
      <w:r w:rsidR="001655FB" w:rsidRPr="004D1C30">
        <w:rPr>
          <w:rFonts w:ascii="Times New Roman" w:hAnsi="Times New Roman" w:cs="Times New Roman"/>
          <w:sz w:val="28"/>
          <w:szCs w:val="28"/>
        </w:rPr>
        <w:t>.</w:t>
      </w:r>
    </w:p>
    <w:p w:rsidR="0071451F" w:rsidRPr="004D1C30" w:rsidRDefault="004D1C30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 </w:t>
      </w:r>
      <w:r w:rsidRPr="004D1C30">
        <w:rPr>
          <w:rFonts w:ascii="Times New Roman" w:hAnsi="Times New Roman" w:cs="Times New Roman"/>
          <w:sz w:val="28"/>
          <w:szCs w:val="28"/>
        </w:rPr>
        <w:t>авторам “Української культури”</w:t>
      </w:r>
      <w:r w:rsidR="00484BC1" w:rsidRPr="004D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повністю</w:t>
      </w:r>
      <w:r w:rsidR="00484BC1" w:rsidRPr="004D1C30">
        <w:rPr>
          <w:rFonts w:ascii="Times New Roman" w:hAnsi="Times New Roman" w:cs="Times New Roman"/>
          <w:sz w:val="28"/>
          <w:szCs w:val="28"/>
        </w:rPr>
        <w:t xml:space="preserve"> відійти від соціологічного підходу не вда</w:t>
      </w:r>
      <w:r w:rsidR="00B26513" w:rsidRPr="004D1C30">
        <w:rPr>
          <w:rFonts w:ascii="Times New Roman" w:hAnsi="Times New Roman" w:cs="Times New Roman"/>
          <w:sz w:val="28"/>
          <w:szCs w:val="28"/>
        </w:rPr>
        <w:t>лося</w:t>
      </w:r>
      <w:r w:rsidR="00484BC1" w:rsidRPr="004D1C30">
        <w:rPr>
          <w:rFonts w:ascii="Times New Roman" w:hAnsi="Times New Roman" w:cs="Times New Roman"/>
          <w:sz w:val="28"/>
          <w:szCs w:val="28"/>
        </w:rPr>
        <w:t xml:space="preserve">. </w:t>
      </w:r>
      <w:r w:rsidR="001655FB" w:rsidRPr="004D1C30">
        <w:rPr>
          <w:rFonts w:ascii="Times New Roman" w:hAnsi="Times New Roman" w:cs="Times New Roman"/>
          <w:sz w:val="28"/>
          <w:szCs w:val="28"/>
        </w:rPr>
        <w:t>Так, Д. Антонович зауважує, що візантійський стиль, його різновиди – меровінгський та каролінгський – відповідають часу заснування європейських держав, романський стиль відповідає добі феодалізму, г</w:t>
      </w:r>
      <w:r w:rsidR="00B26513" w:rsidRPr="004D1C30">
        <w:rPr>
          <w:rFonts w:ascii="Times New Roman" w:hAnsi="Times New Roman" w:cs="Times New Roman"/>
          <w:sz w:val="28"/>
          <w:szCs w:val="28"/>
        </w:rPr>
        <w:t xml:space="preserve">отичний – </w:t>
      </w:r>
      <w:r w:rsidR="00A51D95">
        <w:rPr>
          <w:rFonts w:ascii="Times New Roman" w:hAnsi="Times New Roman" w:cs="Times New Roman"/>
          <w:sz w:val="28"/>
          <w:szCs w:val="28"/>
        </w:rPr>
        <w:t>часу</w:t>
      </w:r>
      <w:r w:rsidR="00B26513" w:rsidRPr="004D1C30">
        <w:rPr>
          <w:rFonts w:ascii="Times New Roman" w:hAnsi="Times New Roman" w:cs="Times New Roman"/>
          <w:sz w:val="28"/>
          <w:szCs w:val="28"/>
        </w:rPr>
        <w:t xml:space="preserve"> розвитку міст і т</w:t>
      </w:r>
      <w:r w:rsidR="001655FB" w:rsidRPr="004D1C30">
        <w:rPr>
          <w:rFonts w:ascii="Times New Roman" w:hAnsi="Times New Roman" w:cs="Times New Roman"/>
          <w:sz w:val="28"/>
          <w:szCs w:val="28"/>
        </w:rPr>
        <w:t>ій добі, “коли міста перемагали феодальний уклад життя”, ренесанс – добі заснування модерної держави, баро</w:t>
      </w:r>
      <w:r w:rsidR="00851DAE">
        <w:rPr>
          <w:rFonts w:ascii="Times New Roman" w:hAnsi="Times New Roman" w:cs="Times New Roman"/>
          <w:sz w:val="28"/>
          <w:szCs w:val="28"/>
        </w:rPr>
        <w:t>к</w:t>
      </w:r>
      <w:r w:rsidR="001655FB" w:rsidRPr="004D1C30">
        <w:rPr>
          <w:rFonts w:ascii="Times New Roman" w:hAnsi="Times New Roman" w:cs="Times New Roman"/>
          <w:sz w:val="28"/>
          <w:szCs w:val="28"/>
        </w:rPr>
        <w:t xml:space="preserve">ко – епосі станової </w:t>
      </w:r>
      <w:r>
        <w:rPr>
          <w:rFonts w:ascii="Times New Roman" w:hAnsi="Times New Roman" w:cs="Times New Roman"/>
          <w:sz w:val="28"/>
          <w:szCs w:val="28"/>
        </w:rPr>
        <w:t>монархії</w:t>
      </w:r>
      <w:r w:rsidR="001655FB" w:rsidRPr="004D1C30">
        <w:rPr>
          <w:rFonts w:ascii="Times New Roman" w:hAnsi="Times New Roman" w:cs="Times New Roman"/>
          <w:sz w:val="28"/>
          <w:szCs w:val="28"/>
        </w:rPr>
        <w:t xml:space="preserve">, рококо – </w:t>
      </w:r>
      <w:r w:rsidR="00A51D95">
        <w:rPr>
          <w:rFonts w:ascii="Times New Roman" w:hAnsi="Times New Roman" w:cs="Times New Roman"/>
          <w:sz w:val="28"/>
          <w:szCs w:val="28"/>
        </w:rPr>
        <w:t>добі</w:t>
      </w:r>
      <w:r w:rsidR="001655FB" w:rsidRPr="004D1C30">
        <w:rPr>
          <w:rFonts w:ascii="Times New Roman" w:hAnsi="Times New Roman" w:cs="Times New Roman"/>
          <w:sz w:val="28"/>
          <w:szCs w:val="28"/>
        </w:rPr>
        <w:t xml:space="preserve"> просвітленого абсолютизму, класичність (</w:t>
      </w:r>
      <w:r w:rsidR="001655FB" w:rsidRPr="004D1C30">
        <w:rPr>
          <w:rFonts w:ascii="Times New Roman" w:hAnsi="Times New Roman" w:cs="Times New Roman"/>
          <w:sz w:val="28"/>
          <w:szCs w:val="28"/>
          <w:lang w:val="en-US"/>
        </w:rPr>
        <w:t>empire</w:t>
      </w:r>
      <w:r w:rsidR="001655FB" w:rsidRPr="004D1C30">
        <w:rPr>
          <w:rFonts w:ascii="Times New Roman" w:hAnsi="Times New Roman" w:cs="Times New Roman"/>
          <w:sz w:val="28"/>
          <w:szCs w:val="28"/>
        </w:rPr>
        <w:t>) –</w:t>
      </w:r>
      <w:r w:rsidR="00A51D95">
        <w:rPr>
          <w:rFonts w:ascii="Times New Roman" w:hAnsi="Times New Roman" w:cs="Times New Roman"/>
          <w:sz w:val="28"/>
          <w:szCs w:val="28"/>
        </w:rPr>
        <w:t xml:space="preserve"> </w:t>
      </w:r>
      <w:r w:rsidR="001655FB" w:rsidRPr="004D1C30">
        <w:rPr>
          <w:rFonts w:ascii="Times New Roman" w:hAnsi="Times New Roman" w:cs="Times New Roman"/>
          <w:sz w:val="28"/>
          <w:szCs w:val="28"/>
        </w:rPr>
        <w:t xml:space="preserve">Французької революції та європейських революцій першої половини </w:t>
      </w:r>
      <w:r w:rsidR="001655FB" w:rsidRPr="004D1C3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655FB" w:rsidRPr="004D1C30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1655FB" w:rsidRPr="004D1C30">
        <w:rPr>
          <w:rFonts w:ascii="Times New Roman" w:hAnsi="Times New Roman" w:cs="Times New Roman"/>
          <w:sz w:val="28"/>
          <w:szCs w:val="28"/>
        </w:rPr>
        <w:t xml:space="preserve">, відповідно, еклектизм – добі розвитку буржуазії в другій половині </w:t>
      </w:r>
      <w:r w:rsidR="001655FB" w:rsidRPr="004D1C3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655FB" w:rsidRPr="004D1C30">
        <w:rPr>
          <w:rFonts w:ascii="Times New Roman" w:hAnsi="Times New Roman" w:cs="Times New Roman"/>
          <w:sz w:val="28"/>
          <w:szCs w:val="28"/>
        </w:rPr>
        <w:t> ст.</w:t>
      </w:r>
    </w:p>
    <w:p w:rsidR="00D3554D" w:rsidRPr="004D1C30" w:rsidRDefault="00317B01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C30">
        <w:rPr>
          <w:rFonts w:ascii="Times New Roman" w:hAnsi="Times New Roman" w:cs="Times New Roman"/>
          <w:sz w:val="28"/>
          <w:szCs w:val="28"/>
        </w:rPr>
        <w:lastRenderedPageBreak/>
        <w:t>Для українських вчених емігрантів доречність вписати історію української культури в євр</w:t>
      </w:r>
      <w:r w:rsidR="00366A93">
        <w:rPr>
          <w:rFonts w:ascii="Times New Roman" w:hAnsi="Times New Roman" w:cs="Times New Roman"/>
          <w:sz w:val="28"/>
          <w:szCs w:val="28"/>
        </w:rPr>
        <w:t>опейський контекст зумовлювала</w:t>
      </w:r>
      <w:r w:rsidRPr="004D1C30">
        <w:rPr>
          <w:rFonts w:ascii="Times New Roman" w:hAnsi="Times New Roman" w:cs="Times New Roman"/>
          <w:sz w:val="28"/>
          <w:szCs w:val="28"/>
        </w:rPr>
        <w:t xml:space="preserve">сь розумінням факту взаємовпливів культур одна на одну. Погляд на Україну як частину європейського світу давав підстави дивитись на неї з точки зору Європи та тих процесів, зокрема у сфері мистецтва та, ширше, культури, що там відбувались. </w:t>
      </w:r>
      <w:r w:rsidR="00D3554D" w:rsidRPr="004D1C30">
        <w:rPr>
          <w:rFonts w:ascii="Times New Roman" w:hAnsi="Times New Roman" w:cs="Times New Roman"/>
          <w:sz w:val="28"/>
          <w:szCs w:val="28"/>
        </w:rPr>
        <w:t xml:space="preserve">І для самої Європи, у візії українських вчених-емігрантів, Україна мала </w:t>
      </w:r>
      <w:r w:rsidR="00366A93">
        <w:rPr>
          <w:rFonts w:ascii="Times New Roman" w:hAnsi="Times New Roman" w:cs="Times New Roman"/>
          <w:sz w:val="28"/>
          <w:szCs w:val="28"/>
        </w:rPr>
        <w:t>стати своєю. Це був, за Юрієм Шерехом</w:t>
      </w:r>
      <w:r w:rsidR="00D3554D" w:rsidRPr="004D1C30">
        <w:rPr>
          <w:rFonts w:ascii="Times New Roman" w:hAnsi="Times New Roman" w:cs="Times New Roman"/>
          <w:sz w:val="28"/>
          <w:szCs w:val="28"/>
        </w:rPr>
        <w:t xml:space="preserve">, пошук </w:t>
      </w:r>
      <w:r w:rsidR="00366A93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D3554D" w:rsidRPr="004D1C3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D3554D" w:rsidRPr="004D1C30">
        <w:rPr>
          <w:rFonts w:ascii="Times New Roman" w:hAnsi="Times New Roman" w:cs="Times New Roman"/>
          <w:sz w:val="28"/>
          <w:szCs w:val="28"/>
        </w:rPr>
        <w:t>не в Україні, а в Європі</w:t>
      </w:r>
      <w:r w:rsidR="00D3554D" w:rsidRPr="004D1C30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761F4D" w:rsidRPr="004D1C30" w:rsidRDefault="00761F4D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>Для Д. Антоновича цілком очевидно, що з часу запровадження Володимиром Великим християнства як державної релігії в Україні, з кінця Х ст. “</w:t>
      </w:r>
      <w:r w:rsidR="00B26513" w:rsidRPr="004D1C30">
        <w:rPr>
          <w:rFonts w:ascii="Times New Roman" w:hAnsi="Times New Roman" w:cs="Times New Roman"/>
          <w:sz w:val="28"/>
          <w:szCs w:val="28"/>
        </w:rPr>
        <w:t>у</w:t>
      </w:r>
      <w:r w:rsidRPr="004D1C30">
        <w:rPr>
          <w:rFonts w:ascii="Times New Roman" w:hAnsi="Times New Roman" w:cs="Times New Roman"/>
          <w:sz w:val="28"/>
          <w:szCs w:val="28"/>
        </w:rPr>
        <w:t>країнський народ живе спільним життям з Європою, і на Україні мистецька творчість постійно розвивається в тих самих загальних формах, що і в Європі, але разом із тим у деталях у такій мірі просякає характером української індивідуальності, що перестає бути європейським мистецтвом на Україні, але стає українським мистецтвом європейського народу”.</w:t>
      </w:r>
    </w:p>
    <w:p w:rsidR="00CB1DF1" w:rsidRPr="004D1C30" w:rsidRDefault="00424FC4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 xml:space="preserve">Серед авторів курсу </w:t>
      </w:r>
      <w:r w:rsidRPr="00366A93">
        <w:rPr>
          <w:rFonts w:ascii="Times New Roman" w:hAnsi="Times New Roman" w:cs="Times New Roman"/>
          <w:sz w:val="28"/>
          <w:szCs w:val="28"/>
        </w:rPr>
        <w:t>“</w:t>
      </w:r>
      <w:r w:rsidRPr="004D1C30">
        <w:rPr>
          <w:rFonts w:ascii="Times New Roman" w:hAnsi="Times New Roman" w:cs="Times New Roman"/>
          <w:sz w:val="28"/>
          <w:szCs w:val="28"/>
        </w:rPr>
        <w:t>Українська культура</w:t>
      </w:r>
      <w:r w:rsidRPr="00366A93">
        <w:rPr>
          <w:rFonts w:ascii="Times New Roman" w:hAnsi="Times New Roman" w:cs="Times New Roman"/>
          <w:sz w:val="28"/>
          <w:szCs w:val="28"/>
        </w:rPr>
        <w:t xml:space="preserve">” </w:t>
      </w:r>
      <w:r w:rsidR="00366A93" w:rsidRPr="004D1C30">
        <w:rPr>
          <w:rFonts w:ascii="Times New Roman" w:hAnsi="Times New Roman" w:cs="Times New Roman"/>
          <w:sz w:val="28"/>
          <w:szCs w:val="28"/>
        </w:rPr>
        <w:t>поділ історії українського мистецтва за європейськими стилями</w:t>
      </w:r>
      <w:r w:rsidRPr="004D1C30">
        <w:rPr>
          <w:rFonts w:ascii="Times New Roman" w:hAnsi="Times New Roman" w:cs="Times New Roman"/>
          <w:sz w:val="28"/>
          <w:szCs w:val="28"/>
        </w:rPr>
        <w:t xml:space="preserve"> чітко</w:t>
      </w:r>
      <w:r w:rsidR="00CB1DF1" w:rsidRPr="004D1C30">
        <w:rPr>
          <w:rFonts w:ascii="Times New Roman" w:hAnsi="Times New Roman" w:cs="Times New Roman"/>
          <w:sz w:val="28"/>
          <w:szCs w:val="28"/>
        </w:rPr>
        <w:t xml:space="preserve"> проведено лише в лекціях самого Д. Антоновича: “Українська скульптура”, “Українське малярство”, “Українська гравюра”, “Українська музика” та “Український театр”.</w:t>
      </w:r>
      <w:r w:rsidR="00220A46" w:rsidRPr="004D1C30">
        <w:rPr>
          <w:rFonts w:ascii="Times New Roman" w:hAnsi="Times New Roman" w:cs="Times New Roman"/>
          <w:sz w:val="28"/>
          <w:szCs w:val="28"/>
        </w:rPr>
        <w:t xml:space="preserve"> Натомість в інших лекціях цей підхід витриманий</w:t>
      </w:r>
      <w:r w:rsidR="00366A93">
        <w:rPr>
          <w:rFonts w:ascii="Times New Roman" w:hAnsi="Times New Roman" w:cs="Times New Roman"/>
          <w:sz w:val="28"/>
          <w:szCs w:val="28"/>
        </w:rPr>
        <w:t xml:space="preserve"> не послідовно</w:t>
      </w:r>
      <w:r w:rsidR="00220A46" w:rsidRPr="004D1C30">
        <w:rPr>
          <w:rFonts w:ascii="Times New Roman" w:hAnsi="Times New Roman" w:cs="Times New Roman"/>
          <w:sz w:val="28"/>
          <w:szCs w:val="28"/>
        </w:rPr>
        <w:t xml:space="preserve">. Наприклад, </w:t>
      </w:r>
      <w:r w:rsidR="00AA7887">
        <w:rPr>
          <w:rFonts w:ascii="Times New Roman" w:hAnsi="Times New Roman" w:cs="Times New Roman"/>
          <w:sz w:val="28"/>
          <w:szCs w:val="28"/>
        </w:rPr>
        <w:t xml:space="preserve">дослідник історії української </w:t>
      </w:r>
      <w:r w:rsidR="00220A46" w:rsidRPr="004D1C30">
        <w:rPr>
          <w:rFonts w:ascii="Times New Roman" w:hAnsi="Times New Roman" w:cs="Times New Roman"/>
          <w:sz w:val="28"/>
          <w:szCs w:val="28"/>
        </w:rPr>
        <w:t>архітектури Володимир Січинський поділяє виклад матеріалу на архітектуру “с</w:t>
      </w:r>
      <w:r w:rsidR="00AA7887">
        <w:rPr>
          <w:rFonts w:ascii="Times New Roman" w:hAnsi="Times New Roman" w:cs="Times New Roman"/>
          <w:sz w:val="28"/>
          <w:szCs w:val="28"/>
        </w:rPr>
        <w:t>тарих часів” та “новіших часів”</w:t>
      </w:r>
      <w:r w:rsidR="00A51D95">
        <w:rPr>
          <w:rFonts w:ascii="Times New Roman" w:hAnsi="Times New Roman" w:cs="Times New Roman"/>
          <w:sz w:val="28"/>
          <w:szCs w:val="28"/>
        </w:rPr>
        <w:t>, вже в рамках яких виділяє стилі.</w:t>
      </w:r>
    </w:p>
    <w:p w:rsidR="005F71E7" w:rsidRPr="004D1C30" w:rsidRDefault="005F71E7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 xml:space="preserve">Історія власне української мурованої архітектури бере свій початок з часу правління Володимира Великого, з запровадження ним християнства і побудови Десятинної церкви в Києві. </w:t>
      </w:r>
      <w:r w:rsidR="00424FC4" w:rsidRPr="004D1C30">
        <w:rPr>
          <w:rFonts w:ascii="Times New Roman" w:hAnsi="Times New Roman" w:cs="Times New Roman"/>
          <w:sz w:val="28"/>
          <w:szCs w:val="28"/>
        </w:rPr>
        <w:t>В. Січинський</w:t>
      </w:r>
      <w:r w:rsidRPr="004D1C30">
        <w:rPr>
          <w:rFonts w:ascii="Times New Roman" w:hAnsi="Times New Roman" w:cs="Times New Roman"/>
          <w:sz w:val="28"/>
          <w:szCs w:val="28"/>
        </w:rPr>
        <w:t xml:space="preserve"> не дає стил</w:t>
      </w:r>
      <w:r w:rsidR="00424FC4" w:rsidRPr="004D1C30">
        <w:rPr>
          <w:rFonts w:ascii="Times New Roman" w:hAnsi="Times New Roman" w:cs="Times New Roman"/>
          <w:sz w:val="28"/>
          <w:szCs w:val="28"/>
        </w:rPr>
        <w:t>істичного визначення архітектури</w:t>
      </w:r>
      <w:r w:rsidR="00A51D95">
        <w:rPr>
          <w:rFonts w:ascii="Times New Roman" w:hAnsi="Times New Roman" w:cs="Times New Roman"/>
          <w:sz w:val="28"/>
          <w:szCs w:val="28"/>
        </w:rPr>
        <w:t xml:space="preserve"> кінця 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51D95">
        <w:rPr>
          <w:rFonts w:ascii="Times New Roman" w:hAnsi="Times New Roman" w:cs="Times New Roman"/>
          <w:sz w:val="28"/>
          <w:szCs w:val="28"/>
        </w:rPr>
        <w:t xml:space="preserve"> </w:t>
      </w:r>
      <w:r w:rsidRPr="004D1C30">
        <w:rPr>
          <w:rFonts w:ascii="Times New Roman" w:hAnsi="Times New Roman" w:cs="Times New Roman"/>
          <w:sz w:val="28"/>
          <w:szCs w:val="28"/>
        </w:rPr>
        <w:t>–</w:t>
      </w:r>
      <w:r w:rsidR="00A51D95">
        <w:rPr>
          <w:rFonts w:ascii="Times New Roman" w:hAnsi="Times New Roman" w:cs="Times New Roman"/>
          <w:sz w:val="28"/>
          <w:szCs w:val="28"/>
        </w:rPr>
        <w:t xml:space="preserve"> початку 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4D1C30">
        <w:rPr>
          <w:rFonts w:ascii="Times New Roman" w:hAnsi="Times New Roman" w:cs="Times New Roman"/>
          <w:sz w:val="28"/>
          <w:szCs w:val="28"/>
        </w:rPr>
        <w:t> ст., лише зазначає, що тоді “у нас переважали зразки візантійського будівництва т. зв. середньої доби ро</w:t>
      </w:r>
      <w:r w:rsidR="00366A93">
        <w:rPr>
          <w:rFonts w:ascii="Times New Roman" w:hAnsi="Times New Roman" w:cs="Times New Roman"/>
          <w:sz w:val="28"/>
          <w:szCs w:val="28"/>
        </w:rPr>
        <w:t>звитку візантійського мистецтва</w:t>
      </w:r>
      <w:r w:rsidRPr="004D1C30">
        <w:rPr>
          <w:rFonts w:ascii="Times New Roman" w:hAnsi="Times New Roman" w:cs="Times New Roman"/>
          <w:sz w:val="28"/>
          <w:szCs w:val="28"/>
        </w:rPr>
        <w:t>. І на</w:t>
      </w:r>
      <w:r w:rsidR="00366A93">
        <w:rPr>
          <w:rFonts w:ascii="Times New Roman" w:hAnsi="Times New Roman" w:cs="Times New Roman"/>
          <w:sz w:val="28"/>
          <w:szCs w:val="28"/>
        </w:rPr>
        <w:t>да</w:t>
      </w:r>
      <w:r w:rsidR="00424FC4" w:rsidRPr="004D1C30">
        <w:rPr>
          <w:rFonts w:ascii="Times New Roman" w:hAnsi="Times New Roman" w:cs="Times New Roman"/>
          <w:sz w:val="28"/>
          <w:szCs w:val="28"/>
        </w:rPr>
        <w:t>лі дослідник</w:t>
      </w:r>
      <w:r w:rsidRPr="004D1C30">
        <w:rPr>
          <w:rFonts w:ascii="Times New Roman" w:hAnsi="Times New Roman" w:cs="Times New Roman"/>
          <w:sz w:val="28"/>
          <w:szCs w:val="28"/>
        </w:rPr>
        <w:t xml:space="preserve"> відмічає домінування “візантійських зразків”, які в Україні зазнавали, проте, </w:t>
      </w:r>
      <w:r w:rsidRPr="004D1C30">
        <w:rPr>
          <w:rFonts w:ascii="Times New Roman" w:hAnsi="Times New Roman" w:cs="Times New Roman"/>
          <w:i/>
          <w:sz w:val="28"/>
          <w:szCs w:val="28"/>
        </w:rPr>
        <w:t xml:space="preserve">романського </w:t>
      </w:r>
      <w:r w:rsidRPr="004D1C30">
        <w:rPr>
          <w:rFonts w:ascii="Times New Roman" w:hAnsi="Times New Roman" w:cs="Times New Roman"/>
          <w:sz w:val="28"/>
          <w:szCs w:val="28"/>
        </w:rPr>
        <w:t xml:space="preserve">впливу, що приходив із Заходу, який посилюється з кінця 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4D1C30">
        <w:rPr>
          <w:rFonts w:ascii="Times New Roman" w:hAnsi="Times New Roman" w:cs="Times New Roman"/>
          <w:sz w:val="28"/>
          <w:szCs w:val="28"/>
        </w:rPr>
        <w:t xml:space="preserve"> ст. і в 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4D1C30">
        <w:rPr>
          <w:rFonts w:ascii="Times New Roman" w:hAnsi="Times New Roman" w:cs="Times New Roman"/>
          <w:sz w:val="28"/>
          <w:szCs w:val="28"/>
        </w:rPr>
        <w:t xml:space="preserve">, що особливо помітно на пам’ятках Чернігова та Володимира на Волині, </w:t>
      </w:r>
      <w:r w:rsidR="00A51D95">
        <w:rPr>
          <w:rFonts w:ascii="Times New Roman" w:hAnsi="Times New Roman" w:cs="Times New Roman"/>
          <w:sz w:val="28"/>
          <w:szCs w:val="28"/>
        </w:rPr>
        <w:t xml:space="preserve">і </w:t>
      </w:r>
      <w:r w:rsidRPr="004D1C30">
        <w:rPr>
          <w:rFonts w:ascii="Times New Roman" w:hAnsi="Times New Roman" w:cs="Times New Roman"/>
          <w:sz w:val="28"/>
          <w:szCs w:val="28"/>
        </w:rPr>
        <w:t xml:space="preserve">згодом </w:t>
      </w:r>
      <w:r w:rsidR="000E3959" w:rsidRPr="004D1C30">
        <w:rPr>
          <w:rFonts w:ascii="Times New Roman" w:hAnsi="Times New Roman" w:cs="Times New Roman"/>
          <w:sz w:val="28"/>
          <w:szCs w:val="28"/>
        </w:rPr>
        <w:t>–</w:t>
      </w:r>
      <w:r w:rsidRPr="004D1C30">
        <w:rPr>
          <w:rFonts w:ascii="Times New Roman" w:hAnsi="Times New Roman" w:cs="Times New Roman"/>
          <w:sz w:val="28"/>
          <w:szCs w:val="28"/>
        </w:rPr>
        <w:t xml:space="preserve"> Галича</w:t>
      </w:r>
      <w:r w:rsidR="00424FC4" w:rsidRPr="00366A93">
        <w:rPr>
          <w:rFonts w:ascii="Times New Roman" w:hAnsi="Times New Roman" w:cs="Times New Roman"/>
          <w:sz w:val="28"/>
          <w:szCs w:val="28"/>
        </w:rPr>
        <w:t>.</w:t>
      </w:r>
    </w:p>
    <w:p w:rsidR="000E3959" w:rsidRPr="004D1C30" w:rsidRDefault="000E3959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lastRenderedPageBreak/>
        <w:t xml:space="preserve">З часу 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4D1C30">
        <w:rPr>
          <w:rFonts w:ascii="Times New Roman" w:hAnsi="Times New Roman" w:cs="Times New Roman"/>
          <w:sz w:val="28"/>
          <w:szCs w:val="28"/>
        </w:rPr>
        <w:t>татарських і північно-князівських московських набігів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 xml:space="preserve">” В. Січинський говорить </w:t>
      </w:r>
      <w:r w:rsidRPr="004D1C30">
        <w:rPr>
          <w:rFonts w:ascii="Times New Roman" w:hAnsi="Times New Roman" w:cs="Times New Roman"/>
          <w:sz w:val="28"/>
          <w:szCs w:val="28"/>
        </w:rPr>
        <w:t xml:space="preserve">про впливи готики. Через зазначені погроми й відсутність більших замовлень на муровану архітектуру, </w:t>
      </w:r>
      <w:r w:rsidR="00366A93">
        <w:rPr>
          <w:rFonts w:ascii="Times New Roman" w:hAnsi="Times New Roman" w:cs="Times New Roman"/>
          <w:sz w:val="28"/>
          <w:szCs w:val="28"/>
        </w:rPr>
        <w:t>стиль готики</w:t>
      </w:r>
      <w:r w:rsidRPr="004D1C30">
        <w:rPr>
          <w:rFonts w:ascii="Times New Roman" w:hAnsi="Times New Roman" w:cs="Times New Roman"/>
          <w:sz w:val="28"/>
          <w:szCs w:val="28"/>
        </w:rPr>
        <w:t xml:space="preserve"> </w:t>
      </w:r>
      <w:r w:rsidR="00366A93" w:rsidRPr="00366A93">
        <w:rPr>
          <w:rFonts w:ascii="Times New Roman" w:hAnsi="Times New Roman" w:cs="Times New Roman"/>
          <w:sz w:val="28"/>
          <w:szCs w:val="28"/>
        </w:rPr>
        <w:t>“</w:t>
      </w:r>
      <w:r w:rsidRPr="004D1C30">
        <w:rPr>
          <w:rFonts w:ascii="Times New Roman" w:hAnsi="Times New Roman" w:cs="Times New Roman"/>
          <w:sz w:val="28"/>
          <w:szCs w:val="28"/>
        </w:rPr>
        <w:t xml:space="preserve">не знаходив відповідного матеріального ґрунту на Україні й мав характер перехідного стилю, тим більше, що візантійсько-українська культура попередньої доби ще довгий час постачала потрібну умілість і вироблені форми”. Відтак у плані і просторових об’ємах архітектура залишається 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4D1C30">
        <w:rPr>
          <w:rFonts w:ascii="Times New Roman" w:hAnsi="Times New Roman" w:cs="Times New Roman"/>
          <w:sz w:val="28"/>
          <w:szCs w:val="28"/>
        </w:rPr>
        <w:t>візантійсько-українською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>”, частина ж “</w:t>
      </w:r>
      <w:r w:rsidR="005F0AA5" w:rsidRPr="004D1C30">
        <w:rPr>
          <w:rFonts w:ascii="Times New Roman" w:hAnsi="Times New Roman" w:cs="Times New Roman"/>
          <w:sz w:val="28"/>
          <w:szCs w:val="28"/>
        </w:rPr>
        <w:t>спричиняється до невеликих конструктивних змін і деталей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5F0AA5" w:rsidRPr="004D1C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F0AA5" w:rsidRPr="004D1C30">
        <w:rPr>
          <w:rFonts w:ascii="Times New Roman" w:hAnsi="Times New Roman" w:cs="Times New Roman"/>
          <w:sz w:val="28"/>
          <w:szCs w:val="28"/>
        </w:rPr>
        <w:t>Натомість у цивільну архітектуру, зокрема оборонну, цілковито приходить із З</w:t>
      </w:r>
      <w:r w:rsidR="00424FC4" w:rsidRPr="004D1C30">
        <w:rPr>
          <w:rFonts w:ascii="Times New Roman" w:hAnsi="Times New Roman" w:cs="Times New Roman"/>
          <w:sz w:val="28"/>
          <w:szCs w:val="28"/>
        </w:rPr>
        <w:t>аходу стиль готики, насамперед у</w:t>
      </w:r>
      <w:r w:rsidR="005F0AA5" w:rsidRPr="004D1C30">
        <w:rPr>
          <w:rFonts w:ascii="Times New Roman" w:hAnsi="Times New Roman" w:cs="Times New Roman"/>
          <w:sz w:val="28"/>
          <w:szCs w:val="28"/>
        </w:rPr>
        <w:t xml:space="preserve"> більші міста на магдебурзькому праві. Оскільки муніципальне право поширювалося в парі з німецькою колонізацією, готика приходить і в церковне римо-католицьке будівництво в Україні, впливаючи і на східно-християнське, православне будівництво.</w:t>
      </w:r>
    </w:p>
    <w:p w:rsidR="005F0AA5" w:rsidRPr="004D1C30" w:rsidRDefault="005F0AA5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C30">
        <w:rPr>
          <w:rFonts w:ascii="Times New Roman" w:hAnsi="Times New Roman" w:cs="Times New Roman"/>
          <w:sz w:val="28"/>
          <w:szCs w:val="28"/>
        </w:rPr>
        <w:t xml:space="preserve">В 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D1C30">
        <w:rPr>
          <w:rFonts w:ascii="Times New Roman" w:hAnsi="Times New Roman" w:cs="Times New Roman"/>
          <w:sz w:val="28"/>
          <w:szCs w:val="28"/>
        </w:rPr>
        <w:t>–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D1C30">
        <w:rPr>
          <w:rFonts w:ascii="Times New Roman" w:hAnsi="Times New Roman" w:cs="Times New Roman"/>
          <w:sz w:val="28"/>
          <w:szCs w:val="28"/>
        </w:rPr>
        <w:t> ст. в Україну приходить стиль ренесанс і, як слушно зауважує В. Січинський, його принесли “переважно італійці зі Швейцарії й Венеційської республіки</w:t>
      </w:r>
      <w:r w:rsidR="00366A93">
        <w:rPr>
          <w:rFonts w:ascii="Times New Roman" w:hAnsi="Times New Roman" w:cs="Times New Roman"/>
          <w:sz w:val="28"/>
          <w:szCs w:val="28"/>
        </w:rPr>
        <w:t>”, що суперечить</w:t>
      </w:r>
      <w:r w:rsidRPr="004D1C30">
        <w:rPr>
          <w:rFonts w:ascii="Times New Roman" w:hAnsi="Times New Roman" w:cs="Times New Roman"/>
          <w:sz w:val="28"/>
          <w:szCs w:val="28"/>
        </w:rPr>
        <w:t xml:space="preserve"> твердженню про польське посередництво в поширенні </w:t>
      </w:r>
      <w:r w:rsidR="00366A93">
        <w:rPr>
          <w:rFonts w:ascii="Times New Roman" w:hAnsi="Times New Roman" w:cs="Times New Roman"/>
          <w:sz w:val="28"/>
          <w:szCs w:val="28"/>
        </w:rPr>
        <w:t>ренесансу</w:t>
      </w:r>
      <w:r w:rsidRPr="004D1C30">
        <w:rPr>
          <w:rFonts w:ascii="Times New Roman" w:hAnsi="Times New Roman" w:cs="Times New Roman"/>
          <w:sz w:val="28"/>
          <w:szCs w:val="28"/>
        </w:rPr>
        <w:t xml:space="preserve"> в Україні (Ігор Шевченко). Прикметно, що саме вежу Корнякта у Львові, побудовану італійцем Петром Барбаною у 1572–78 рр. “у характері вежі 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Madonna</w:t>
      </w:r>
      <w:r w:rsidRPr="004D1C30">
        <w:rPr>
          <w:rFonts w:ascii="Times New Roman" w:hAnsi="Times New Roman" w:cs="Times New Roman"/>
          <w:sz w:val="28"/>
          <w:szCs w:val="28"/>
        </w:rPr>
        <w:t xml:space="preserve"> 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dell</w:t>
      </w:r>
      <w:r w:rsidRPr="004D1C30">
        <w:rPr>
          <w:rFonts w:ascii="Times New Roman" w:hAnsi="Times New Roman" w:cs="Times New Roman"/>
          <w:sz w:val="28"/>
          <w:szCs w:val="28"/>
        </w:rPr>
        <w:t>’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Oro</w:t>
      </w:r>
      <w:r w:rsidRPr="004D1C30">
        <w:rPr>
          <w:rFonts w:ascii="Times New Roman" w:hAnsi="Times New Roman" w:cs="Times New Roman"/>
          <w:sz w:val="28"/>
          <w:szCs w:val="28"/>
        </w:rPr>
        <w:t xml:space="preserve"> у Венеції” В. Січинський визначає однією 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4D1C30">
        <w:rPr>
          <w:rFonts w:ascii="Times New Roman" w:hAnsi="Times New Roman" w:cs="Times New Roman"/>
          <w:sz w:val="28"/>
          <w:szCs w:val="28"/>
        </w:rPr>
        <w:t>з найкращих пам’яток ренесансу не тільки України, а й цілої Східної Європи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5F0AA5" w:rsidRPr="00851DAE" w:rsidRDefault="005F0AA5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t>Дальший розвиток української мурованої архітектури В. Січинський чітко проводить за мистецькими стилями: барокко, рококо, класицизм, стиль Людовика 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D1C30">
        <w:rPr>
          <w:rFonts w:ascii="Times New Roman" w:hAnsi="Times New Roman" w:cs="Times New Roman"/>
          <w:sz w:val="28"/>
          <w:szCs w:val="28"/>
        </w:rPr>
        <w:t>, стиль ампі</w:t>
      </w:r>
      <w:r w:rsidR="00424FC4" w:rsidRPr="004D1C30">
        <w:rPr>
          <w:rFonts w:ascii="Times New Roman" w:hAnsi="Times New Roman" w:cs="Times New Roman"/>
          <w:sz w:val="28"/>
          <w:szCs w:val="28"/>
        </w:rPr>
        <w:t>р</w:t>
      </w:r>
      <w:r w:rsidRPr="004D1C30">
        <w:rPr>
          <w:rFonts w:ascii="Times New Roman" w:hAnsi="Times New Roman" w:cs="Times New Roman"/>
          <w:sz w:val="28"/>
          <w:szCs w:val="28"/>
        </w:rPr>
        <w:t xml:space="preserve">, 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4D1C30">
        <w:rPr>
          <w:rFonts w:ascii="Times New Roman" w:hAnsi="Times New Roman" w:cs="Times New Roman"/>
          <w:sz w:val="28"/>
          <w:szCs w:val="28"/>
        </w:rPr>
        <w:t>академічний класицизм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 xml:space="preserve">”, в </w:t>
      </w:r>
      <w:r w:rsidRPr="00A51D95">
        <w:rPr>
          <w:rFonts w:ascii="Times New Roman" w:hAnsi="Times New Roman" w:cs="Times New Roman"/>
          <w:sz w:val="28"/>
          <w:szCs w:val="28"/>
        </w:rPr>
        <w:t>середині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D1C30">
        <w:rPr>
          <w:rFonts w:ascii="Times New Roman" w:hAnsi="Times New Roman" w:cs="Times New Roman"/>
          <w:sz w:val="28"/>
          <w:szCs w:val="28"/>
        </w:rPr>
        <w:t> ст. в міську цивільну забудо</w:t>
      </w:r>
      <w:r w:rsidR="00AA7887">
        <w:rPr>
          <w:rFonts w:ascii="Times New Roman" w:hAnsi="Times New Roman" w:cs="Times New Roman"/>
          <w:sz w:val="28"/>
          <w:szCs w:val="28"/>
        </w:rPr>
        <w:t>ву приходить стиль еклектизму</w:t>
      </w:r>
      <w:r w:rsidRPr="004D1C30">
        <w:rPr>
          <w:rFonts w:ascii="Times New Roman" w:hAnsi="Times New Roman" w:cs="Times New Roman"/>
          <w:sz w:val="28"/>
          <w:szCs w:val="28"/>
        </w:rPr>
        <w:t>, с</w:t>
      </w:r>
      <w:r w:rsidR="00AA7887">
        <w:rPr>
          <w:rFonts w:ascii="Times New Roman" w:hAnsi="Times New Roman" w:cs="Times New Roman"/>
          <w:sz w:val="28"/>
          <w:szCs w:val="28"/>
        </w:rPr>
        <w:t>еред різновидів останнього</w:t>
      </w:r>
      <w:r w:rsidRPr="004D1C30">
        <w:rPr>
          <w:rFonts w:ascii="Times New Roman" w:hAnsi="Times New Roman" w:cs="Times New Roman"/>
          <w:sz w:val="28"/>
          <w:szCs w:val="28"/>
        </w:rPr>
        <w:t xml:space="preserve"> дослідник виділяє з</w:t>
      </w:r>
      <w:r w:rsidR="00424FC4" w:rsidRPr="004D1C30">
        <w:rPr>
          <w:rFonts w:ascii="Times New Roman" w:hAnsi="Times New Roman" w:cs="Times New Roman"/>
          <w:sz w:val="28"/>
          <w:szCs w:val="28"/>
        </w:rPr>
        <w:t>окрема віденський неоренесанс</w:t>
      </w:r>
      <w:r w:rsidR="00CD11F4" w:rsidRPr="004D1C30">
        <w:rPr>
          <w:rFonts w:ascii="Times New Roman" w:hAnsi="Times New Roman" w:cs="Times New Roman"/>
          <w:sz w:val="28"/>
          <w:szCs w:val="28"/>
        </w:rPr>
        <w:t xml:space="preserve"> та віденський сецесіонізм. На початку ХХ  ст. в середовищі українських архітекторів поширилася течія відродження </w:t>
      </w:r>
      <w:r w:rsidR="00CD11F4" w:rsidRPr="004D1C3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CD11F4" w:rsidRPr="004D1C30">
        <w:rPr>
          <w:rFonts w:ascii="Times New Roman" w:hAnsi="Times New Roman" w:cs="Times New Roman"/>
          <w:sz w:val="28"/>
          <w:szCs w:val="28"/>
        </w:rPr>
        <w:t>українського архітектурного стилю</w:t>
      </w:r>
      <w:r w:rsidR="00CD11F4" w:rsidRPr="004D1C30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r w:rsidR="00CD11F4" w:rsidRPr="00851DAE">
        <w:rPr>
          <w:rFonts w:ascii="Times New Roman" w:hAnsi="Times New Roman" w:cs="Times New Roman"/>
          <w:sz w:val="28"/>
          <w:szCs w:val="28"/>
        </w:rPr>
        <w:t>спираючись на мотиви українського баро</w:t>
      </w:r>
      <w:r w:rsidR="00851DAE">
        <w:rPr>
          <w:rFonts w:ascii="Times New Roman" w:hAnsi="Times New Roman" w:cs="Times New Roman"/>
          <w:sz w:val="28"/>
          <w:szCs w:val="28"/>
        </w:rPr>
        <w:t>к</w:t>
      </w:r>
      <w:r w:rsidR="00CD11F4" w:rsidRPr="00851DAE">
        <w:rPr>
          <w:rFonts w:ascii="Times New Roman" w:hAnsi="Times New Roman" w:cs="Times New Roman"/>
          <w:sz w:val="28"/>
          <w:szCs w:val="28"/>
        </w:rPr>
        <w:t>ко та дерев’яного будівництва</w:t>
      </w:r>
      <w:r w:rsidR="00AA7887" w:rsidRPr="00851DAE">
        <w:rPr>
          <w:rFonts w:ascii="Times New Roman" w:hAnsi="Times New Roman" w:cs="Times New Roman"/>
          <w:sz w:val="28"/>
          <w:szCs w:val="28"/>
        </w:rPr>
        <w:t>.</w:t>
      </w:r>
    </w:p>
    <w:p w:rsidR="00424FC4" w:rsidRPr="004D1C30" w:rsidRDefault="00424FC4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</w:rPr>
        <w:lastRenderedPageBreak/>
        <w:t xml:space="preserve">Курс 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4D1C30">
        <w:rPr>
          <w:rFonts w:ascii="Times New Roman" w:hAnsi="Times New Roman" w:cs="Times New Roman"/>
          <w:sz w:val="28"/>
          <w:szCs w:val="28"/>
        </w:rPr>
        <w:t>Українська культура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4D1C30">
        <w:rPr>
          <w:rFonts w:ascii="Times New Roman" w:hAnsi="Times New Roman" w:cs="Times New Roman"/>
          <w:sz w:val="28"/>
          <w:szCs w:val="28"/>
        </w:rPr>
        <w:t xml:space="preserve"> був новаторським і водночас варіативним. Надалі</w:t>
      </w:r>
      <w:r w:rsidR="00851DAE">
        <w:rPr>
          <w:rFonts w:ascii="Times New Roman" w:hAnsi="Times New Roman" w:cs="Times New Roman"/>
          <w:sz w:val="28"/>
          <w:szCs w:val="28"/>
        </w:rPr>
        <w:t>,</w:t>
      </w:r>
      <w:r w:rsidRPr="004D1C30">
        <w:rPr>
          <w:rFonts w:ascii="Times New Roman" w:hAnsi="Times New Roman" w:cs="Times New Roman"/>
          <w:sz w:val="28"/>
          <w:szCs w:val="28"/>
        </w:rPr>
        <w:t xml:space="preserve"> наприклад, в 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4D1C30">
        <w:rPr>
          <w:rFonts w:ascii="Times New Roman" w:hAnsi="Times New Roman" w:cs="Times New Roman"/>
          <w:sz w:val="28"/>
          <w:szCs w:val="28"/>
        </w:rPr>
        <w:t>Енциклопедії українознавства</w:t>
      </w:r>
      <w:r w:rsidRPr="004D1C3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4D1C30">
        <w:rPr>
          <w:rFonts w:ascii="Times New Roman" w:hAnsi="Times New Roman" w:cs="Times New Roman"/>
          <w:sz w:val="28"/>
          <w:szCs w:val="28"/>
        </w:rPr>
        <w:t xml:space="preserve"> до історії української культури та мистецтва буде використано </w:t>
      </w:r>
      <w:r w:rsidR="00851DAE">
        <w:rPr>
          <w:rFonts w:ascii="Times New Roman" w:hAnsi="Times New Roman" w:cs="Times New Roman"/>
          <w:sz w:val="28"/>
          <w:szCs w:val="28"/>
        </w:rPr>
        <w:t xml:space="preserve">переважно </w:t>
      </w:r>
      <w:r w:rsidRPr="004D1C30">
        <w:rPr>
          <w:rFonts w:ascii="Times New Roman" w:hAnsi="Times New Roman" w:cs="Times New Roman"/>
          <w:sz w:val="28"/>
          <w:szCs w:val="28"/>
        </w:rPr>
        <w:t>соціологічний</w:t>
      </w:r>
      <w:r w:rsidR="00851DAE">
        <w:rPr>
          <w:rFonts w:ascii="Times New Roman" w:hAnsi="Times New Roman" w:cs="Times New Roman"/>
          <w:sz w:val="28"/>
          <w:szCs w:val="28"/>
        </w:rPr>
        <w:t xml:space="preserve"> підхід</w:t>
      </w:r>
      <w:r w:rsidRPr="004D1C30">
        <w:rPr>
          <w:rFonts w:ascii="Times New Roman" w:hAnsi="Times New Roman" w:cs="Times New Roman"/>
          <w:sz w:val="28"/>
          <w:szCs w:val="28"/>
        </w:rPr>
        <w:t xml:space="preserve">. Натомість у колективних “Нарисах з історії української культури” (Едмонтон, 1984 р.) продовжено і розвинено підходи авторського колективу “Української культури” на чолі з Дмитром Антоновичем. </w:t>
      </w:r>
      <w:r w:rsidR="00CD11F4" w:rsidRPr="004D1C30">
        <w:rPr>
          <w:rFonts w:ascii="Times New Roman" w:hAnsi="Times New Roman" w:cs="Times New Roman"/>
          <w:sz w:val="28"/>
          <w:szCs w:val="28"/>
        </w:rPr>
        <w:t>Натомість під совєтською окупацією українська наука не створила систематизованої історії української</w:t>
      </w:r>
      <w:r w:rsidR="00AA7887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CD11F4" w:rsidRPr="004D1C30">
        <w:rPr>
          <w:rFonts w:ascii="Times New Roman" w:hAnsi="Times New Roman" w:cs="Times New Roman"/>
          <w:sz w:val="28"/>
          <w:szCs w:val="28"/>
        </w:rPr>
        <w:t xml:space="preserve">, як не виробила і власної систематизації чи періодизації. </w:t>
      </w:r>
      <w:r w:rsidRPr="004D1C30">
        <w:rPr>
          <w:rFonts w:ascii="Times New Roman" w:hAnsi="Times New Roman" w:cs="Times New Roman"/>
          <w:sz w:val="28"/>
          <w:szCs w:val="28"/>
        </w:rPr>
        <w:t xml:space="preserve">Не виробила </w:t>
      </w:r>
      <w:r w:rsidR="00AA7887">
        <w:rPr>
          <w:rFonts w:ascii="Times New Roman" w:hAnsi="Times New Roman" w:cs="Times New Roman"/>
          <w:sz w:val="28"/>
          <w:szCs w:val="28"/>
        </w:rPr>
        <w:t xml:space="preserve">подібних підходів і </w:t>
      </w:r>
      <w:r w:rsidRPr="004D1C30">
        <w:rPr>
          <w:rFonts w:ascii="Times New Roman" w:hAnsi="Times New Roman" w:cs="Times New Roman"/>
          <w:sz w:val="28"/>
          <w:szCs w:val="28"/>
        </w:rPr>
        <w:t>сучасна українська гуманітаристика. Відтак підхід Д</w:t>
      </w:r>
      <w:r w:rsidR="00AA7887">
        <w:rPr>
          <w:rFonts w:ascii="Times New Roman" w:hAnsi="Times New Roman" w:cs="Times New Roman"/>
          <w:sz w:val="28"/>
          <w:szCs w:val="28"/>
        </w:rPr>
        <w:t>митра Антоновича та його колег не</w:t>
      </w:r>
      <w:r w:rsidRPr="004D1C30">
        <w:rPr>
          <w:rFonts w:ascii="Times New Roman" w:hAnsi="Times New Roman" w:cs="Times New Roman"/>
          <w:sz w:val="28"/>
          <w:szCs w:val="28"/>
        </w:rPr>
        <w:t xml:space="preserve"> лише відображає яскраву сторінку історії української </w:t>
      </w:r>
      <w:r w:rsidR="00AA7887">
        <w:rPr>
          <w:rFonts w:ascii="Times New Roman" w:hAnsi="Times New Roman" w:cs="Times New Roman"/>
          <w:sz w:val="28"/>
          <w:szCs w:val="28"/>
        </w:rPr>
        <w:t>науки</w:t>
      </w:r>
      <w:r w:rsidRPr="004D1C30">
        <w:rPr>
          <w:rFonts w:ascii="Times New Roman" w:hAnsi="Times New Roman" w:cs="Times New Roman"/>
          <w:sz w:val="28"/>
          <w:szCs w:val="28"/>
        </w:rPr>
        <w:t xml:space="preserve"> за кордоном, а й зберігає</w:t>
      </w:r>
      <w:r w:rsidR="00AA7887">
        <w:rPr>
          <w:rFonts w:ascii="Times New Roman" w:hAnsi="Times New Roman" w:cs="Times New Roman"/>
          <w:sz w:val="28"/>
          <w:szCs w:val="28"/>
        </w:rPr>
        <w:t xml:space="preserve"> евристичний потенціал для дальш</w:t>
      </w:r>
      <w:r w:rsidRPr="004D1C30">
        <w:rPr>
          <w:rFonts w:ascii="Times New Roman" w:hAnsi="Times New Roman" w:cs="Times New Roman"/>
          <w:sz w:val="28"/>
          <w:szCs w:val="28"/>
        </w:rPr>
        <w:t xml:space="preserve">ого розвитку історії українського мистецтва та культури загалом. </w:t>
      </w:r>
    </w:p>
    <w:p w:rsidR="005D1532" w:rsidRPr="004D1C30" w:rsidRDefault="005D1532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1C30">
        <w:rPr>
          <w:rFonts w:ascii="Times New Roman" w:hAnsi="Times New Roman" w:cs="Times New Roman"/>
          <w:b/>
          <w:sz w:val="28"/>
          <w:szCs w:val="28"/>
          <w:lang w:val="en-US"/>
        </w:rPr>
        <w:t>Dmytro</w:t>
      </w:r>
      <w:r w:rsidRPr="004D1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C30">
        <w:rPr>
          <w:rFonts w:ascii="Times New Roman" w:hAnsi="Times New Roman" w:cs="Times New Roman"/>
          <w:b/>
          <w:sz w:val="28"/>
          <w:szCs w:val="28"/>
          <w:lang w:val="en-US"/>
        </w:rPr>
        <w:t>Hordiienko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4D1C3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orcid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</w:rPr>
          <w:t>/0000-0002-2313-9019</w:t>
        </w:r>
      </w:hyperlink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1C30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4D1C30">
        <w:rPr>
          <w:rFonts w:ascii="Times New Roman" w:hAnsi="Times New Roman" w:cs="Times New Roman"/>
          <w:sz w:val="28"/>
          <w:szCs w:val="28"/>
        </w:rPr>
        <w:t xml:space="preserve"> 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in History;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1C30">
        <w:rPr>
          <w:rFonts w:ascii="Times New Roman" w:hAnsi="Times New Roman" w:cs="Times New Roman"/>
          <w:sz w:val="28"/>
          <w:szCs w:val="28"/>
          <w:lang w:val="en-US"/>
        </w:rPr>
        <w:t>Senior Researcher;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1C30">
        <w:rPr>
          <w:rFonts w:ascii="Times New Roman" w:hAnsi="Times New Roman" w:cs="Times New Roman"/>
          <w:sz w:val="28"/>
          <w:szCs w:val="28"/>
          <w:lang w:val="en-US"/>
        </w:rPr>
        <w:t>Department of Foreign Sources on the History of Ukraine;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1C30">
        <w:rPr>
          <w:rFonts w:ascii="Times New Roman" w:hAnsi="Times New Roman" w:cs="Times New Roman"/>
          <w:sz w:val="28"/>
          <w:szCs w:val="28"/>
          <w:lang w:val="en-US"/>
        </w:rPr>
        <w:t>M. S. Hrushevs’ky Institute of Ukrainian Archaeography and Sources Studies of NAS of Ukraine;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1C30">
        <w:rPr>
          <w:rFonts w:ascii="Times New Roman" w:hAnsi="Times New Roman" w:cs="Times New Roman"/>
          <w:sz w:val="28"/>
          <w:szCs w:val="28"/>
          <w:lang w:val="en-US"/>
        </w:rPr>
        <w:t>Kyiv, Ukraine</w:t>
      </w:r>
    </w:p>
    <w:p w:rsidR="005D1532" w:rsidRPr="004D1C30" w:rsidRDefault="005D1532" w:rsidP="004D1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C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1C30">
        <w:rPr>
          <w:rFonts w:ascii="Times New Roman" w:hAnsi="Times New Roman" w:cs="Times New Roman"/>
          <w:sz w:val="28"/>
          <w:szCs w:val="28"/>
        </w:rPr>
        <w:t>-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D1C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dmytro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gordiyenko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D1C3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D1532" w:rsidRPr="004D1C30" w:rsidRDefault="005D1532" w:rsidP="004D1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51B" w:rsidRPr="004D1C30" w:rsidRDefault="0034651B" w:rsidP="004D1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1C30">
        <w:rPr>
          <w:rFonts w:ascii="Times New Roman" w:hAnsi="Times New Roman" w:cs="Times New Roman"/>
          <w:b/>
          <w:sz w:val="28"/>
          <w:szCs w:val="28"/>
          <w:lang w:val="en-US"/>
        </w:rPr>
        <w:t>Ukrainian Art in European Clothes</w:t>
      </w:r>
    </w:p>
    <w:p w:rsidR="0034651B" w:rsidRPr="004D1C30" w:rsidRDefault="0034651B" w:rsidP="004D1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651B" w:rsidRPr="004D1C30" w:rsidRDefault="0034651B" w:rsidP="004D1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1C30">
        <w:rPr>
          <w:rFonts w:ascii="Times New Roman" w:hAnsi="Times New Roman" w:cs="Times New Roman"/>
          <w:sz w:val="28"/>
          <w:szCs w:val="28"/>
          <w:lang w:val="en-US"/>
        </w:rPr>
        <w:t>The article reveals a page in the history of Ukrainian art history in exile in the first half of the 20</w:t>
      </w:r>
      <w:r w:rsidRPr="004D1C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4D1C30"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  <w:r w:rsidR="004D1C30" w:rsidRPr="004D1C30">
        <w:rPr>
          <w:rFonts w:ascii="Times New Roman" w:hAnsi="Times New Roman" w:cs="Times New Roman"/>
          <w:sz w:val="28"/>
          <w:szCs w:val="28"/>
          <w:lang w:val="en-US"/>
        </w:rPr>
        <w:t xml:space="preserve"> The article directly addresses the issue of using the European scheme of art styles in the history of Ukrainian art, attempts to inscribe the history of Ukrainian culture as a component of European one.</w:t>
      </w:r>
    </w:p>
    <w:p w:rsidR="004D1C30" w:rsidRPr="004D1C30" w:rsidRDefault="00AA7887" w:rsidP="004D1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Key</w:t>
      </w:r>
      <w:r w:rsidR="004D1C30" w:rsidRPr="004D1C30">
        <w:rPr>
          <w:rFonts w:ascii="Times New Roman" w:hAnsi="Times New Roman" w:cs="Times New Roman"/>
          <w:i/>
          <w:sz w:val="28"/>
          <w:szCs w:val="28"/>
          <w:lang w:val="en-US"/>
        </w:rPr>
        <w:t>words:</w:t>
      </w:r>
      <w:r w:rsidR="004D1C30" w:rsidRPr="004D1C30">
        <w:rPr>
          <w:rFonts w:ascii="Times New Roman" w:hAnsi="Times New Roman" w:cs="Times New Roman"/>
          <w:sz w:val="28"/>
          <w:szCs w:val="28"/>
          <w:lang w:val="en-US"/>
        </w:rPr>
        <w:t xml:space="preserve"> Emigration, art, culture, styles.</w:t>
      </w:r>
    </w:p>
    <w:sectPr w:rsidR="004D1C30" w:rsidRPr="004D1C30" w:rsidSect="005D1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28" w:rsidRDefault="00ED2028" w:rsidP="005701E3">
      <w:pPr>
        <w:spacing w:after="0" w:line="240" w:lineRule="auto"/>
      </w:pPr>
      <w:r>
        <w:separator/>
      </w:r>
    </w:p>
  </w:endnote>
  <w:endnote w:type="continuationSeparator" w:id="1">
    <w:p w:rsidR="00ED2028" w:rsidRDefault="00ED2028" w:rsidP="0057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28" w:rsidRDefault="00ED2028" w:rsidP="005701E3">
      <w:pPr>
        <w:spacing w:after="0" w:line="240" w:lineRule="auto"/>
      </w:pPr>
      <w:r>
        <w:separator/>
      </w:r>
    </w:p>
  </w:footnote>
  <w:footnote w:type="continuationSeparator" w:id="1">
    <w:p w:rsidR="00ED2028" w:rsidRDefault="00ED2028" w:rsidP="00570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51F"/>
    <w:rsid w:val="0006599B"/>
    <w:rsid w:val="000E3959"/>
    <w:rsid w:val="001655FB"/>
    <w:rsid w:val="00220A46"/>
    <w:rsid w:val="00317B01"/>
    <w:rsid w:val="0034651B"/>
    <w:rsid w:val="00366A93"/>
    <w:rsid w:val="00424FC4"/>
    <w:rsid w:val="00484BC1"/>
    <w:rsid w:val="004D1C30"/>
    <w:rsid w:val="005701E3"/>
    <w:rsid w:val="005B049B"/>
    <w:rsid w:val="005D1532"/>
    <w:rsid w:val="005F0AA5"/>
    <w:rsid w:val="005F71E7"/>
    <w:rsid w:val="0071451F"/>
    <w:rsid w:val="00761F4D"/>
    <w:rsid w:val="007A175E"/>
    <w:rsid w:val="00851DAE"/>
    <w:rsid w:val="00A35905"/>
    <w:rsid w:val="00A51D95"/>
    <w:rsid w:val="00A8570D"/>
    <w:rsid w:val="00A945F5"/>
    <w:rsid w:val="00AA7887"/>
    <w:rsid w:val="00B01ACA"/>
    <w:rsid w:val="00B26513"/>
    <w:rsid w:val="00CB1DF1"/>
    <w:rsid w:val="00CD11F4"/>
    <w:rsid w:val="00CE0969"/>
    <w:rsid w:val="00D3554D"/>
    <w:rsid w:val="00E644C2"/>
    <w:rsid w:val="00EB6769"/>
    <w:rsid w:val="00ED2028"/>
    <w:rsid w:val="00F1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01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01E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01E3"/>
    <w:rPr>
      <w:vertAlign w:val="superscript"/>
    </w:rPr>
  </w:style>
  <w:style w:type="character" w:styleId="a6">
    <w:name w:val="Hyperlink"/>
    <w:basedOn w:val="a0"/>
    <w:uiPriority w:val="99"/>
    <w:unhideWhenUsed/>
    <w:rsid w:val="005D1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gordiyenk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2313-9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mytro.gordiyenk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2313-9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A0FF-B899-4460-9933-16734C58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5998</Words>
  <Characters>3419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5</cp:revision>
  <dcterms:created xsi:type="dcterms:W3CDTF">2025-08-04T12:02:00Z</dcterms:created>
  <dcterms:modified xsi:type="dcterms:W3CDTF">2025-08-05T06:48:00Z</dcterms:modified>
</cp:coreProperties>
</file>