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5B" w:rsidRDefault="0012425B" w:rsidP="00FC54EC">
      <w:pPr>
        <w:rPr>
          <w:rFonts w:eastAsia="Times New Roman" w:cs="Times New Roman"/>
          <w:szCs w:val="28"/>
          <w:lang w:val="be-BY"/>
        </w:rPr>
      </w:pPr>
      <w:r w:rsidRPr="00482718">
        <w:rPr>
          <w:rFonts w:eastAsia="Times New Roman" w:cs="Times New Roman"/>
          <w:szCs w:val="28"/>
          <w:lang w:val="be-BY"/>
        </w:rPr>
        <w:t xml:space="preserve">УДК </w:t>
      </w:r>
      <w:r w:rsidR="00482718" w:rsidRPr="00482718">
        <w:rPr>
          <w:rFonts w:eastAsia="Times New Roman" w:cs="Times New Roman"/>
          <w:szCs w:val="28"/>
          <w:lang w:val="be-BY"/>
        </w:rPr>
        <w:t>930.251</w:t>
      </w:r>
    </w:p>
    <w:p w:rsidR="0012425B" w:rsidRPr="00ED1455" w:rsidRDefault="0012425B" w:rsidP="00FC54EC">
      <w:pPr>
        <w:rPr>
          <w:rFonts w:eastAsia="Times New Roman" w:cs="Times New Roman"/>
          <w:szCs w:val="28"/>
        </w:rPr>
      </w:pPr>
    </w:p>
    <w:p w:rsidR="0012425B" w:rsidRPr="00482718" w:rsidRDefault="0012425B" w:rsidP="006E0DF7">
      <w:pPr>
        <w:ind w:left="5103" w:firstLine="0"/>
        <w:jc w:val="left"/>
        <w:rPr>
          <w:rFonts w:eastAsia="Times New Roman" w:cs="Times New Roman"/>
          <w:szCs w:val="28"/>
        </w:rPr>
      </w:pPr>
      <w:proofErr w:type="spellStart"/>
      <w:r w:rsidRPr="00482718">
        <w:rPr>
          <w:rFonts w:eastAsia="Times New Roman" w:cs="Times New Roman"/>
          <w:szCs w:val="28"/>
        </w:rPr>
        <w:t>Генадзь</w:t>
      </w:r>
      <w:proofErr w:type="spellEnd"/>
      <w:r w:rsidRPr="00482718">
        <w:rPr>
          <w:rFonts w:eastAsia="Times New Roman" w:cs="Times New Roman"/>
          <w:szCs w:val="28"/>
        </w:rPr>
        <w:t xml:space="preserve"> Сивохин</w:t>
      </w:r>
    </w:p>
    <w:p w:rsidR="0012425B" w:rsidRPr="00482718" w:rsidRDefault="0012425B" w:rsidP="006E0DF7">
      <w:pPr>
        <w:ind w:left="5103" w:firstLine="0"/>
        <w:jc w:val="left"/>
        <w:rPr>
          <w:rFonts w:eastAsia="Times New Roman" w:cs="Times New Roman"/>
          <w:szCs w:val="28"/>
        </w:rPr>
      </w:pPr>
      <w:r w:rsidRPr="00482718">
        <w:rPr>
          <w:rFonts w:eastAsia="Times New Roman" w:cs="Times New Roman"/>
          <w:szCs w:val="28"/>
        </w:rPr>
        <w:t xml:space="preserve">старший научный сотрудник, </w:t>
      </w:r>
    </w:p>
    <w:p w:rsidR="0012425B" w:rsidRPr="00482718" w:rsidRDefault="0012425B" w:rsidP="006E0DF7">
      <w:pPr>
        <w:ind w:left="5103" w:firstLine="0"/>
        <w:jc w:val="left"/>
        <w:rPr>
          <w:rFonts w:eastAsia="Times New Roman" w:cs="Times New Roman"/>
          <w:szCs w:val="28"/>
        </w:rPr>
      </w:pPr>
      <w:r w:rsidRPr="00482718">
        <w:rPr>
          <w:rFonts w:eastAsia="Times New Roman" w:cs="Times New Roman"/>
          <w:szCs w:val="28"/>
        </w:rPr>
        <w:t xml:space="preserve">Белорусский научно-исследовательский центр электронной документации, </w:t>
      </w:r>
    </w:p>
    <w:p w:rsidR="0012425B" w:rsidRPr="00482718" w:rsidRDefault="0012425B" w:rsidP="006E0DF7">
      <w:pPr>
        <w:ind w:left="5103" w:firstLine="0"/>
        <w:jc w:val="left"/>
        <w:rPr>
          <w:rFonts w:eastAsia="Times New Roman" w:cs="Times New Roman"/>
          <w:szCs w:val="28"/>
        </w:rPr>
      </w:pPr>
      <w:r w:rsidRPr="00482718">
        <w:rPr>
          <w:rFonts w:eastAsia="Times New Roman" w:cs="Times New Roman"/>
          <w:szCs w:val="28"/>
        </w:rPr>
        <w:t>г. Минск, Беларусь</w:t>
      </w:r>
    </w:p>
    <w:p w:rsidR="000B1A9A" w:rsidRPr="00482718" w:rsidRDefault="000B1A9A" w:rsidP="006E0DF7">
      <w:pPr>
        <w:ind w:left="5103" w:firstLine="0"/>
        <w:jc w:val="left"/>
        <w:rPr>
          <w:rFonts w:eastAsia="Times New Roman" w:cs="Times New Roman"/>
          <w:szCs w:val="28"/>
        </w:rPr>
      </w:pPr>
    </w:p>
    <w:p w:rsidR="0012425B" w:rsidRPr="00482718" w:rsidRDefault="0012425B" w:rsidP="006E0DF7">
      <w:pPr>
        <w:ind w:left="5103" w:firstLine="0"/>
        <w:jc w:val="left"/>
        <w:rPr>
          <w:rFonts w:eastAsia="Times New Roman" w:cs="Times New Roman"/>
          <w:szCs w:val="28"/>
        </w:rPr>
      </w:pPr>
      <w:r w:rsidRPr="00482718">
        <w:rPr>
          <w:rFonts w:eastAsia="Times New Roman" w:cs="Times New Roman"/>
          <w:szCs w:val="28"/>
        </w:rPr>
        <w:t xml:space="preserve">Кирилл Метелица  </w:t>
      </w:r>
    </w:p>
    <w:p w:rsidR="0012425B" w:rsidRPr="00482718" w:rsidRDefault="0012425B" w:rsidP="006E0DF7">
      <w:pPr>
        <w:ind w:left="5103" w:firstLine="0"/>
        <w:jc w:val="left"/>
        <w:rPr>
          <w:rFonts w:eastAsia="Times New Roman" w:cs="Times New Roman"/>
          <w:szCs w:val="28"/>
        </w:rPr>
      </w:pPr>
      <w:r w:rsidRPr="00482718">
        <w:rPr>
          <w:rFonts w:eastAsia="Times New Roman" w:cs="Times New Roman"/>
          <w:szCs w:val="28"/>
        </w:rPr>
        <w:t xml:space="preserve">младший научный сотрудник, </w:t>
      </w:r>
    </w:p>
    <w:p w:rsidR="0012425B" w:rsidRPr="00482718" w:rsidRDefault="0012425B" w:rsidP="006E0DF7">
      <w:pPr>
        <w:ind w:left="5103" w:firstLine="0"/>
        <w:jc w:val="left"/>
        <w:rPr>
          <w:rFonts w:eastAsia="Times New Roman" w:cs="Times New Roman"/>
          <w:szCs w:val="28"/>
        </w:rPr>
      </w:pPr>
      <w:r w:rsidRPr="00482718">
        <w:rPr>
          <w:rFonts w:eastAsia="Times New Roman" w:cs="Times New Roman"/>
          <w:szCs w:val="28"/>
        </w:rPr>
        <w:t xml:space="preserve">Белорусский научно-исследовательский центр электронной документации, </w:t>
      </w:r>
    </w:p>
    <w:p w:rsidR="0012425B" w:rsidRPr="00482718" w:rsidRDefault="0012425B" w:rsidP="006E0DF7">
      <w:pPr>
        <w:ind w:left="5103" w:firstLine="0"/>
        <w:jc w:val="left"/>
        <w:rPr>
          <w:rFonts w:eastAsia="Times New Roman" w:cs="Times New Roman"/>
          <w:szCs w:val="28"/>
        </w:rPr>
      </w:pPr>
      <w:r w:rsidRPr="00482718">
        <w:rPr>
          <w:rFonts w:eastAsia="Times New Roman" w:cs="Times New Roman"/>
          <w:szCs w:val="28"/>
        </w:rPr>
        <w:t>г. Минск, Беларусь</w:t>
      </w:r>
    </w:p>
    <w:p w:rsidR="0012425B" w:rsidRPr="00482718" w:rsidRDefault="0012425B" w:rsidP="00FC54EC">
      <w:pPr>
        <w:rPr>
          <w:rFonts w:eastAsia="Times New Roman" w:cs="Times New Roman"/>
          <w:szCs w:val="28"/>
        </w:rPr>
      </w:pPr>
    </w:p>
    <w:p w:rsidR="00FA63EB" w:rsidRPr="00482718" w:rsidRDefault="00FA63EB" w:rsidP="00FC54EC">
      <w:pPr>
        <w:rPr>
          <w:rFonts w:eastAsia="Times New Roman" w:cs="Times New Roman"/>
          <w:szCs w:val="28"/>
        </w:rPr>
      </w:pPr>
    </w:p>
    <w:p w:rsidR="0012425B" w:rsidRPr="00482718" w:rsidRDefault="0012425B" w:rsidP="00ED1455">
      <w:pPr>
        <w:ind w:firstLine="0"/>
        <w:jc w:val="center"/>
      </w:pPr>
      <w:r w:rsidRPr="00482718">
        <w:rPr>
          <w:rFonts w:eastAsia="Times New Roman" w:cs="Times New Roman"/>
          <w:szCs w:val="28"/>
        </w:rPr>
        <w:t>РАЗВИТИ</w:t>
      </w:r>
      <w:r w:rsidR="00D773EA">
        <w:rPr>
          <w:rFonts w:eastAsia="Times New Roman" w:cs="Times New Roman"/>
          <w:szCs w:val="28"/>
          <w:lang w:val="be-BY"/>
        </w:rPr>
        <w:t>Е</w:t>
      </w:r>
      <w:r w:rsidRPr="00482718">
        <w:rPr>
          <w:rFonts w:eastAsia="Times New Roman" w:cs="Times New Roman"/>
          <w:szCs w:val="28"/>
        </w:rPr>
        <w:t xml:space="preserve"> СИСТЕМЫ ОТКРЫТОГО ДОСТУПА К ДОКУМЕНТАМ НАЦИОНАЛЬНОГО АРХИВНОГО ФОНДА РЕСПУБЛИКИ БЕЛАРУСЬ</w:t>
      </w:r>
    </w:p>
    <w:p w:rsidR="0012425B" w:rsidRPr="00482718" w:rsidRDefault="0012425B" w:rsidP="00FC54EC"/>
    <w:p w:rsidR="00ED1455" w:rsidRPr="00482718" w:rsidRDefault="00ED1455" w:rsidP="00FC54EC"/>
    <w:p w:rsidR="00FC54EC" w:rsidRPr="00482718" w:rsidRDefault="00FC54EC" w:rsidP="00E676D9">
      <w:pPr>
        <w:spacing w:line="360" w:lineRule="auto"/>
      </w:pPr>
      <w:r w:rsidRPr="00482718">
        <w:t>Одной из главных задач органов архивного дела и делопроизводства, государственных архивных учреждений Беларус</w:t>
      </w:r>
      <w:r w:rsidR="005D1F8F" w:rsidRPr="00482718">
        <w:t>и</w:t>
      </w:r>
      <w:r w:rsidRPr="00482718">
        <w:t xml:space="preserve"> является реализация прав граждан на получение информации, содержащейся в документах Национального архивного фонда Республики Беларусь (далее — НАФ). Для выполнения этой задачи в последние годы появилось много новых возможностей, связанных с ускоренным развитием информационных технологий, в том числе глобаль</w:t>
      </w:r>
      <w:r w:rsidR="00112EB4" w:rsidRPr="00482718">
        <w:t xml:space="preserve">ной компьютерной сети Интернет, </w:t>
      </w:r>
      <w:r w:rsidR="00313558">
        <w:t xml:space="preserve">результатом чего </w:t>
      </w:r>
      <w:r w:rsidR="00A47271">
        <w:t xml:space="preserve">в том числе </w:t>
      </w:r>
      <w:r w:rsidR="00313558">
        <w:t>является</w:t>
      </w:r>
      <w:r w:rsidR="00112EB4" w:rsidRPr="00482718">
        <w:t xml:space="preserve"> реализа</w:t>
      </w:r>
      <w:r w:rsidR="00313558">
        <w:t>ция</w:t>
      </w:r>
      <w:r w:rsidR="00112EB4" w:rsidRPr="00482718">
        <w:t xml:space="preserve"> проект</w:t>
      </w:r>
      <w:r w:rsidR="00313558">
        <w:t>а</w:t>
      </w:r>
      <w:r w:rsidR="00112EB4" w:rsidRPr="00482718">
        <w:t xml:space="preserve"> по созданию Системы открытого доступа к документам Национального архивного фонда (далее — СОДД НАФ).</w:t>
      </w:r>
    </w:p>
    <w:p w:rsidR="00A47271" w:rsidRDefault="00FC54EC" w:rsidP="00E676D9">
      <w:pPr>
        <w:spacing w:line="360" w:lineRule="auto"/>
      </w:pPr>
      <w:r w:rsidRPr="00482718">
        <w:t xml:space="preserve">Первая очередь </w:t>
      </w:r>
      <w:r w:rsidR="005D1F8F" w:rsidRPr="00482718">
        <w:t>СОДД</w:t>
      </w:r>
      <w:r w:rsidRPr="00482718">
        <w:t xml:space="preserve"> НАФ введена в промышленную эксплуатацию в 2016 г. Она позволяет формировать архивные описания для объектов всех уровней (от архива к документу) и обеспечивать доступ к ним для всех категорий пользователей, </w:t>
      </w:r>
      <w:r w:rsidR="00313558">
        <w:t>а также</w:t>
      </w:r>
      <w:r w:rsidRPr="00482718">
        <w:t xml:space="preserve"> </w:t>
      </w:r>
      <w:r w:rsidR="00313558">
        <w:t>обеспечивает</w:t>
      </w:r>
      <w:r w:rsidRPr="00482718">
        <w:t xml:space="preserve"> беспрепятственный доступ к файлам цифровых объектов (отсканированных образов страниц), </w:t>
      </w:r>
      <w:r w:rsidR="00313558">
        <w:t>однако функция</w:t>
      </w:r>
      <w:r w:rsidRPr="00482718">
        <w:t xml:space="preserve"> скачивани</w:t>
      </w:r>
      <w:r w:rsidR="00313558">
        <w:t xml:space="preserve">я </w:t>
      </w:r>
      <w:r w:rsidR="00A47271" w:rsidRPr="00482718">
        <w:t xml:space="preserve">отсканированных </w:t>
      </w:r>
      <w:r w:rsidR="00A47271">
        <w:t>образов</w:t>
      </w:r>
      <w:r w:rsidRPr="00482718">
        <w:t xml:space="preserve"> на компьютер пользователя </w:t>
      </w:r>
      <w:r w:rsidR="00A47271">
        <w:t xml:space="preserve">на данном этапе не </w:t>
      </w:r>
      <w:r w:rsidRPr="00482718">
        <w:t>реализован</w:t>
      </w:r>
      <w:r w:rsidR="00313558">
        <w:t>а</w:t>
      </w:r>
      <w:r w:rsidRPr="00482718">
        <w:t xml:space="preserve">. Доступ к содержанию документов </w:t>
      </w:r>
      <w:r w:rsidRPr="00482718">
        <w:lastRenderedPageBreak/>
        <w:t xml:space="preserve">осуществляется только авторизованным пользователям. Задача реализации возможности организации второй степени доступа к </w:t>
      </w:r>
      <w:r w:rsidR="005D1F8F" w:rsidRPr="00482718">
        <w:t>СОДД</w:t>
      </w:r>
      <w:r w:rsidRPr="00482718">
        <w:t xml:space="preserve"> НАФ — </w:t>
      </w:r>
      <w:r w:rsidR="00A47271">
        <w:t xml:space="preserve">в том числе </w:t>
      </w:r>
      <w:r w:rsidRPr="00482718">
        <w:t xml:space="preserve">авторизации, — поставлена во второй очереди </w:t>
      </w:r>
      <w:r w:rsidR="005D1F8F" w:rsidRPr="00482718">
        <w:t>СОДД</w:t>
      </w:r>
      <w:r w:rsidRPr="00482718">
        <w:t xml:space="preserve"> НАФ.</w:t>
      </w:r>
      <w:r w:rsidR="00A47271">
        <w:t xml:space="preserve"> В</w:t>
      </w:r>
      <w:r w:rsidRPr="00482718">
        <w:t xml:space="preserve"> настоящее время </w:t>
      </w:r>
      <w:r w:rsidR="00313558">
        <w:t xml:space="preserve">данная </w:t>
      </w:r>
      <w:r w:rsidR="00313558" w:rsidRPr="00482718">
        <w:t>подсистема СОДД НАФ “Вывод”</w:t>
      </w:r>
      <w:r w:rsidR="00313558">
        <w:t xml:space="preserve"> расположена</w:t>
      </w:r>
      <w:r w:rsidR="00313558" w:rsidRPr="00482718">
        <w:t xml:space="preserve"> </w:t>
      </w:r>
      <w:r w:rsidRPr="00482718">
        <w:t xml:space="preserve">в Интернет </w:t>
      </w:r>
      <w:r w:rsidR="00112EB4" w:rsidRPr="00482718">
        <w:t>[http://archives-online.becloud.by/]</w:t>
      </w:r>
      <w:r w:rsidRPr="00482718">
        <w:t xml:space="preserve">. </w:t>
      </w:r>
    </w:p>
    <w:p w:rsidR="00FC54EC" w:rsidRPr="00482718" w:rsidRDefault="00313558" w:rsidP="00E676D9">
      <w:pPr>
        <w:spacing w:line="360" w:lineRule="auto"/>
      </w:pPr>
      <w:r>
        <w:t>В частности, она</w:t>
      </w:r>
      <w:r w:rsidR="00FC54EC" w:rsidRPr="00482718">
        <w:t xml:space="preserve"> позволяет просматривать описания фондов, описей, дел и, в некоторых случаях, отдельных документов из государственных архивов Беларуси. При дальнейшем развитии </w:t>
      </w:r>
      <w:r w:rsidR="005D1F8F" w:rsidRPr="00482718">
        <w:t>СОДД</w:t>
      </w:r>
      <w:r w:rsidR="00FC54EC" w:rsidRPr="00482718">
        <w:t xml:space="preserve"> НАФ </w:t>
      </w:r>
      <w:r>
        <w:t>на этапе фактической реализации второй очереди предусмотрено</w:t>
      </w:r>
      <w:r w:rsidR="00FC54EC" w:rsidRPr="00482718">
        <w:t xml:space="preserve"> </w:t>
      </w:r>
      <w:r w:rsidR="00A47271">
        <w:t xml:space="preserve">масштабное </w:t>
      </w:r>
      <w:r w:rsidR="004B6059">
        <w:t>о</w:t>
      </w:r>
      <w:r w:rsidR="004B6059" w:rsidRPr="00482718">
        <w:t>цифровы</w:t>
      </w:r>
      <w:r w:rsidR="004B6059">
        <w:t>вание</w:t>
      </w:r>
      <w:r w:rsidR="004B6059" w:rsidRPr="00482718">
        <w:t xml:space="preserve"> </w:t>
      </w:r>
      <w:r w:rsidR="004B6059">
        <w:t xml:space="preserve">документов НАФ и </w:t>
      </w:r>
      <w:r w:rsidR="00FC54EC" w:rsidRPr="00482718">
        <w:t xml:space="preserve">размещение </w:t>
      </w:r>
      <w:r w:rsidR="004B6059">
        <w:t xml:space="preserve">их </w:t>
      </w:r>
      <w:r w:rsidR="00FC54EC" w:rsidRPr="00482718">
        <w:t>в Интернете.</w:t>
      </w:r>
    </w:p>
    <w:p w:rsidR="00FC54EC" w:rsidRPr="00482718" w:rsidRDefault="005D1F8F" w:rsidP="00112EB4">
      <w:pPr>
        <w:spacing w:line="360" w:lineRule="auto"/>
      </w:pPr>
      <w:r w:rsidRPr="00482718">
        <w:t>Оцифровывани</w:t>
      </w:r>
      <w:r w:rsidR="00FC54EC" w:rsidRPr="00482718">
        <w:t>е архивных документов имеет своей целью направленное формирование банка данных с цифровыми копиями документов государственных архивов с обеспечением возможности открытого доступа к н</w:t>
      </w:r>
      <w:r w:rsidR="00112EB4" w:rsidRPr="00482718">
        <w:t>им пользователей через Интернет</w:t>
      </w:r>
      <w:r w:rsidR="00A47271">
        <w:t>, в результате чего при разработки второй очереди системы были поставлены</w:t>
      </w:r>
      <w:r w:rsidR="00112EB4" w:rsidRPr="00482718">
        <w:t xml:space="preserve"> следующие задачи</w:t>
      </w:r>
      <w:r w:rsidR="00FC54EC" w:rsidRPr="00482718">
        <w:t>:</w:t>
      </w:r>
      <w:r w:rsidR="00112EB4" w:rsidRPr="00482718">
        <w:t xml:space="preserve"> </w:t>
      </w:r>
      <w:r w:rsidR="00FC54EC" w:rsidRPr="00482718">
        <w:t>анализ опыта архивных служб других государств по реализации прав граждан на доступ к архивной информации;</w:t>
      </w:r>
      <w:r w:rsidR="00112EB4" w:rsidRPr="00482718">
        <w:t xml:space="preserve"> </w:t>
      </w:r>
      <w:r w:rsidR="00FC54EC" w:rsidRPr="00482718">
        <w:t>определение вариантов представления удаленного доступа к содержанию архивных документов, которые в наибольшей степени отвечают интересам как архивистов, так и потребителей информации;</w:t>
      </w:r>
      <w:r w:rsidR="00112EB4" w:rsidRPr="00482718">
        <w:t xml:space="preserve"> </w:t>
      </w:r>
      <w:r w:rsidR="00FC54EC" w:rsidRPr="00482718">
        <w:t>определение общих принципов взаимодействия архивов с гражданами в современных условиях с использованием новейших информационных технологий.</w:t>
      </w:r>
    </w:p>
    <w:p w:rsidR="00FC54EC" w:rsidRPr="00482718" w:rsidRDefault="00FC54EC" w:rsidP="00112EB4">
      <w:pPr>
        <w:spacing w:line="360" w:lineRule="auto"/>
      </w:pPr>
      <w:r w:rsidRPr="00482718">
        <w:t xml:space="preserve">В результате выполнения </w:t>
      </w:r>
      <w:r w:rsidR="00EF1915">
        <w:t xml:space="preserve">данной </w:t>
      </w:r>
      <w:r w:rsidR="002B3F56">
        <w:t xml:space="preserve">научно-исследовательской </w:t>
      </w:r>
      <w:r w:rsidR="00EF1915">
        <w:t>работы</w:t>
      </w:r>
      <w:r w:rsidRPr="00482718">
        <w:t xml:space="preserve"> </w:t>
      </w:r>
      <w:r w:rsidR="002B3F56">
        <w:t xml:space="preserve">(далее — НИР) </w:t>
      </w:r>
      <w:r w:rsidR="00A47271">
        <w:t xml:space="preserve">были </w:t>
      </w:r>
      <w:r w:rsidRPr="00482718">
        <w:t>сформулированы технические и организационные требования к системе</w:t>
      </w:r>
      <w:r w:rsidR="00EF1915">
        <w:t xml:space="preserve">, которые должны </w:t>
      </w:r>
      <w:r w:rsidRPr="00482718">
        <w:t>обеспечи</w:t>
      </w:r>
      <w:r w:rsidR="00EF1915">
        <w:t>ть</w:t>
      </w:r>
      <w:r w:rsidRPr="00482718">
        <w:t xml:space="preserve">: </w:t>
      </w:r>
      <w:r w:rsidR="00112EB4" w:rsidRPr="00482718">
        <w:t>д</w:t>
      </w:r>
      <w:r w:rsidRPr="00482718">
        <w:t xml:space="preserve">ва уровня доступа для пользователей </w:t>
      </w:r>
      <w:r w:rsidR="005D1F8F" w:rsidRPr="00482718">
        <w:t>СОДД</w:t>
      </w:r>
      <w:r w:rsidRPr="00482718">
        <w:t xml:space="preserve"> НАФ — анонимный и авторизованный; возможность перехода авторизованных пользователей в режим, позволя</w:t>
      </w:r>
      <w:r w:rsidR="004703B1">
        <w:t>ющий</w:t>
      </w:r>
      <w:r w:rsidRPr="00482718">
        <w:t xml:space="preserve"> им просматривать </w:t>
      </w:r>
      <w:r w:rsidR="002B3F56">
        <w:t>и/</w:t>
      </w:r>
      <w:r w:rsidRPr="00482718">
        <w:t>или скачивать файлы цифровых объектов (документы в электронном виде и цифровые копии бумажных документов) на условиях, определенных в рамках данной НИР</w:t>
      </w:r>
      <w:r w:rsidR="00A47271">
        <w:t xml:space="preserve"> на основе белорусского законодательства в области архивного </w:t>
      </w:r>
      <w:r w:rsidR="00A47271">
        <w:lastRenderedPageBreak/>
        <w:t>дела</w:t>
      </w:r>
      <w:r w:rsidRPr="00482718">
        <w:t>;</w:t>
      </w:r>
      <w:r w:rsidR="00112EB4" w:rsidRPr="00482718">
        <w:t xml:space="preserve"> </w:t>
      </w:r>
      <w:r w:rsidRPr="00482718">
        <w:t>возможность представления других видов электронных услуг государственных архивов, определенных в рамках НИР.</w:t>
      </w:r>
    </w:p>
    <w:p w:rsidR="00FC54EC" w:rsidRPr="00482718" w:rsidRDefault="00FC54EC" w:rsidP="00E676D9">
      <w:pPr>
        <w:spacing w:line="360" w:lineRule="auto"/>
      </w:pPr>
      <w:r w:rsidRPr="00482718">
        <w:t xml:space="preserve">В результате проведения НИР по разработке принципов развития </w:t>
      </w:r>
      <w:r w:rsidR="005D1F8F" w:rsidRPr="00482718">
        <w:t>СОДД</w:t>
      </w:r>
      <w:r w:rsidRPr="00482718">
        <w:t xml:space="preserve"> НАФ </w:t>
      </w:r>
      <w:r w:rsidR="00BC7B8C">
        <w:t>разработан</w:t>
      </w:r>
      <w:r w:rsidR="00A47271">
        <w:t>ы</w:t>
      </w:r>
      <w:r w:rsidR="00BC7B8C">
        <w:t xml:space="preserve"> </w:t>
      </w:r>
      <w:r w:rsidRPr="00482718">
        <w:t>принцип</w:t>
      </w:r>
      <w:r w:rsidR="00BC7B8C">
        <w:t>ы</w:t>
      </w:r>
      <w:r w:rsidRPr="00482718">
        <w:t xml:space="preserve"> реализации бесплатной некоммерческой системы д</w:t>
      </w:r>
      <w:r w:rsidR="005D1F8F" w:rsidRPr="00482718">
        <w:t>е</w:t>
      </w:r>
      <w:r w:rsidRPr="00482718">
        <w:t>п</w:t>
      </w:r>
      <w:r w:rsidR="005D1F8F" w:rsidRPr="00482718">
        <w:t>о</w:t>
      </w:r>
      <w:r w:rsidRPr="00482718">
        <w:t>н</w:t>
      </w:r>
      <w:r w:rsidR="005D1F8F" w:rsidRPr="00482718">
        <w:t>иро</w:t>
      </w:r>
      <w:r w:rsidRPr="00482718">
        <w:t>ван</w:t>
      </w:r>
      <w:r w:rsidR="005D1F8F" w:rsidRPr="00482718">
        <w:t>и</w:t>
      </w:r>
      <w:r w:rsidRPr="00482718">
        <w:t>я государственных и научных данных, аналогичных</w:t>
      </w:r>
      <w:r w:rsidR="00A47271">
        <w:t xml:space="preserve"> принципам</w:t>
      </w:r>
      <w:r w:rsidRPr="00482718">
        <w:t xml:space="preserve"> </w:t>
      </w:r>
      <w:r w:rsidR="00A47271">
        <w:t>«</w:t>
      </w:r>
      <w:r w:rsidR="00BC7B8C">
        <w:t>С</w:t>
      </w:r>
      <w:r w:rsidRPr="00482718">
        <w:t>вободной лицензии</w:t>
      </w:r>
      <w:r w:rsidR="00A47271">
        <w:t>»</w:t>
      </w:r>
      <w:r w:rsidRPr="00482718">
        <w:t>. Данная система отличается открытостью, при которой обеспечивается постоянная дистанционная полнотекстовая доступность для маш</w:t>
      </w:r>
      <w:r w:rsidR="00BC7B8C">
        <w:t>и</w:t>
      </w:r>
      <w:r w:rsidRPr="00482718">
        <w:t>н</w:t>
      </w:r>
      <w:r w:rsidR="005D1F8F" w:rsidRPr="00482718">
        <w:t>о</w:t>
      </w:r>
      <w:r w:rsidRPr="00482718">
        <w:t>ч</w:t>
      </w:r>
      <w:r w:rsidR="005D1F8F" w:rsidRPr="00482718">
        <w:t>и</w:t>
      </w:r>
      <w:r w:rsidRPr="00482718">
        <w:t>т</w:t>
      </w:r>
      <w:r w:rsidR="00BC7B8C">
        <w:t>а</w:t>
      </w:r>
      <w:r w:rsidR="005D1F8F" w:rsidRPr="00482718">
        <w:t>емого</w:t>
      </w:r>
      <w:r w:rsidRPr="00482718">
        <w:t xml:space="preserve"> использования с дальнейшей возможностью </w:t>
      </w:r>
      <w:proofErr w:type="spellStart"/>
      <w:r w:rsidRPr="00482718">
        <w:t>р</w:t>
      </w:r>
      <w:r w:rsidR="005D1F8F" w:rsidRPr="00482718">
        <w:t>е</w:t>
      </w:r>
      <w:r w:rsidRPr="00482718">
        <w:t>публ</w:t>
      </w:r>
      <w:r w:rsidR="005D1F8F" w:rsidRPr="00482718">
        <w:t>и</w:t>
      </w:r>
      <w:r w:rsidRPr="00482718">
        <w:t>кац</w:t>
      </w:r>
      <w:r w:rsidR="005D1F8F" w:rsidRPr="00482718">
        <w:t>ии</w:t>
      </w:r>
      <w:proofErr w:type="spellEnd"/>
      <w:r w:rsidRPr="00482718">
        <w:t xml:space="preserve"> архивных документов НАФ в рамках действующего законодательства Республики Беларусь.</w:t>
      </w:r>
    </w:p>
    <w:p w:rsidR="000862D8" w:rsidRPr="00482718" w:rsidRDefault="00BC7B8C" w:rsidP="00E676D9">
      <w:pPr>
        <w:spacing w:line="360" w:lineRule="auto"/>
      </w:pPr>
      <w:r>
        <w:t>Р</w:t>
      </w:r>
      <w:r w:rsidR="00FC54EC" w:rsidRPr="00482718">
        <w:t xml:space="preserve">еализация второй очереди </w:t>
      </w:r>
      <w:r w:rsidR="005D1F8F" w:rsidRPr="00482718">
        <w:t>СОДД</w:t>
      </w:r>
      <w:r w:rsidR="00FC54EC" w:rsidRPr="00482718">
        <w:t xml:space="preserve"> НАФ в соответствии с действующим законо</w:t>
      </w:r>
      <w:r w:rsidR="00083F99">
        <w:t>дательством может быть проведена</w:t>
      </w:r>
      <w:r w:rsidR="00FC54EC" w:rsidRPr="00482718">
        <w:t xml:space="preserve"> в двух различных видах: в форме электронной публикации либо в форме организации работы </w:t>
      </w:r>
      <w:r w:rsidR="00083F99" w:rsidRPr="00482718">
        <w:t>электронного читального зала (далее — ЭЧ)</w:t>
      </w:r>
      <w:r w:rsidR="00FC54EC" w:rsidRPr="00482718">
        <w:t xml:space="preserve">. Методологически-организационные принципы решения </w:t>
      </w:r>
      <w:r w:rsidR="005D1F8F" w:rsidRPr="00482718">
        <w:t>СОДД</w:t>
      </w:r>
      <w:r w:rsidR="00FC54EC" w:rsidRPr="00482718">
        <w:t xml:space="preserve"> НАФ и техническое задание предусматрива</w:t>
      </w:r>
      <w:r w:rsidR="00083F99">
        <w:t>ли</w:t>
      </w:r>
      <w:r w:rsidR="00FC54EC" w:rsidRPr="00482718">
        <w:t xml:space="preserve"> реализацию возможности удаленного беспрепятственного доступа к содержанию архивных документов и файлов их цифровых образов (отсканированных образов страниц), включая их закачк</w:t>
      </w:r>
      <w:r>
        <w:t>у</w:t>
      </w:r>
      <w:r w:rsidR="00FC54EC" w:rsidRPr="00482718">
        <w:t xml:space="preserve"> на компьютер пользователя, и представление тем других видов электронных услуг государственных архивов именно для авторизованных пользователей.</w:t>
      </w:r>
      <w:r w:rsidR="00083F99" w:rsidRPr="00083F99">
        <w:t xml:space="preserve"> </w:t>
      </w:r>
      <w:r w:rsidR="00083F99" w:rsidRPr="00482718">
        <w:t xml:space="preserve">Были </w:t>
      </w:r>
      <w:r w:rsidR="00083F99">
        <w:t>вы</w:t>
      </w:r>
      <w:r w:rsidR="00083F99" w:rsidRPr="00482718">
        <w:t>браны и предложены</w:t>
      </w:r>
      <w:r w:rsidR="00083F99">
        <w:t xml:space="preserve"> для дальнейшей реализации</w:t>
      </w:r>
      <w:r w:rsidR="00083F99" w:rsidRPr="00482718">
        <w:t xml:space="preserve"> формы работы системы ЭЧ с удаленным доступом к </w:t>
      </w:r>
      <w:r w:rsidR="00083F99">
        <w:t>нему</w:t>
      </w:r>
      <w:r w:rsidR="00083F99" w:rsidRPr="00482718">
        <w:t xml:space="preserve"> средствами Интернет</w:t>
      </w:r>
      <w:r w:rsidR="00083F99">
        <w:t xml:space="preserve"> в качестве основной формы работы</w:t>
      </w:r>
      <w:r w:rsidR="00083F99" w:rsidRPr="00482718">
        <w:t>.</w:t>
      </w:r>
    </w:p>
    <w:p w:rsidR="00FC54EC" w:rsidRPr="00482718" w:rsidRDefault="00FC54EC" w:rsidP="00E676D9">
      <w:pPr>
        <w:spacing w:line="360" w:lineRule="auto"/>
      </w:pPr>
      <w:r w:rsidRPr="00482718">
        <w:t>Исходя из этого</w:t>
      </w:r>
      <w:r w:rsidR="005D1F8F" w:rsidRPr="00482718">
        <w:t xml:space="preserve"> было принято решение о</w:t>
      </w:r>
      <w:r w:rsidRPr="00482718">
        <w:t xml:space="preserve"> реализация второй очереди </w:t>
      </w:r>
      <w:r w:rsidR="005D1F8F" w:rsidRPr="00482718">
        <w:t>СОДД</w:t>
      </w:r>
      <w:r w:rsidRPr="00482718">
        <w:t xml:space="preserve"> НАФ по гибридном принципе, который включает в себя сочетание электронной публикации — для научно-справочного аппарата, а также вспомогательной и информационной базы архивов</w:t>
      </w:r>
      <w:r w:rsidR="00BC7B8C">
        <w:t xml:space="preserve">. А </w:t>
      </w:r>
      <w:r w:rsidRPr="00482718">
        <w:t>для собственно полного доступа к файлам цифровых образов (отсканированных образов страниц) архивных документов и представления электронных услуг — организация работы ЭЧ.</w:t>
      </w:r>
    </w:p>
    <w:p w:rsidR="00BF41DB" w:rsidRDefault="00FC54EC" w:rsidP="00E676D9">
      <w:pPr>
        <w:spacing w:line="360" w:lineRule="auto"/>
      </w:pPr>
      <w:r w:rsidRPr="00482718">
        <w:lastRenderedPageBreak/>
        <w:t xml:space="preserve">Второй уровень доступа предусматривает регистрацию пользователя на сайте в личном электронном кабинете и дальнейшую его авторизацию при работе с </w:t>
      </w:r>
      <w:r w:rsidR="005D1F8F" w:rsidRPr="00482718">
        <w:t>СОДД</w:t>
      </w:r>
      <w:r w:rsidRPr="00482718">
        <w:t xml:space="preserve"> НАФ для получения </w:t>
      </w:r>
      <w:r w:rsidR="00F3009E">
        <w:t>полного доступа к функциональным</w:t>
      </w:r>
      <w:r w:rsidRPr="00482718">
        <w:t xml:space="preserve"> возможност</w:t>
      </w:r>
      <w:r w:rsidR="00BC7B8C">
        <w:t>ям</w:t>
      </w:r>
      <w:r w:rsidRPr="00482718">
        <w:t xml:space="preserve"> </w:t>
      </w:r>
      <w:r w:rsidR="005D1F8F" w:rsidRPr="00482718">
        <w:t>СОДД</w:t>
      </w:r>
      <w:r w:rsidRPr="00482718">
        <w:t xml:space="preserve"> НАФ, выполнения заказов и получения ряда услуг, в том числе и на платной основе. </w:t>
      </w:r>
    </w:p>
    <w:p w:rsidR="00FC54EC" w:rsidRPr="00482718" w:rsidRDefault="00FC54EC" w:rsidP="00E676D9">
      <w:pPr>
        <w:spacing w:line="360" w:lineRule="auto"/>
      </w:pPr>
      <w:r w:rsidRPr="00482718">
        <w:t>К тому же, электронный кабинет будет выполнять функции личного дела пользователя читального зала, котор</w:t>
      </w:r>
      <w:r w:rsidR="00BC7B8C">
        <w:t>ое</w:t>
      </w:r>
      <w:r w:rsidRPr="00482718">
        <w:t xml:space="preserve"> будет вестись в автоматическом режиме. В личном электронном кабинете кроме анкетных данных будут фиксироваться журнал регистрации документов, с которыми работал пользователь, возможно организации сводных статистических и др. отчетов о работе пользователи </w:t>
      </w:r>
      <w:r w:rsidR="005D1F8F" w:rsidRPr="00482718">
        <w:t>СОДД</w:t>
      </w:r>
      <w:r w:rsidRPr="00482718">
        <w:t xml:space="preserve"> НАФ и т.д.</w:t>
      </w:r>
    </w:p>
    <w:p w:rsidR="00FC54EC" w:rsidRPr="00482718" w:rsidRDefault="00FC54EC" w:rsidP="00E676D9">
      <w:pPr>
        <w:spacing w:line="360" w:lineRule="auto"/>
      </w:pPr>
      <w:r w:rsidRPr="00482718">
        <w:t xml:space="preserve">Более того, организация выполнения платных услуг таким образом позволит расширить пользование фондами не только крупных центральных, но и, прежде всего, региональных, </w:t>
      </w:r>
      <w:r w:rsidR="00BC7B8C">
        <w:t xml:space="preserve">это </w:t>
      </w:r>
      <w:r w:rsidRPr="00482718">
        <w:t>зн</w:t>
      </w:r>
      <w:r w:rsidR="00BC7B8C">
        <w:t>ачит</w:t>
      </w:r>
      <w:r w:rsidRPr="00482718">
        <w:t xml:space="preserve"> зональных государственных архивов, которые часто остаются вне внимания исследователей </w:t>
      </w:r>
      <w:r w:rsidR="00BC7B8C">
        <w:t>в следствии</w:t>
      </w:r>
      <w:r w:rsidRPr="00482718">
        <w:t xml:space="preserve"> сво</w:t>
      </w:r>
      <w:r w:rsidR="00BC7B8C">
        <w:t>ей</w:t>
      </w:r>
      <w:r w:rsidRPr="00482718">
        <w:t xml:space="preserve"> физическ</w:t>
      </w:r>
      <w:r w:rsidR="00BC7B8C">
        <w:t>ой</w:t>
      </w:r>
      <w:r w:rsidRPr="00482718">
        <w:t xml:space="preserve"> удаленност</w:t>
      </w:r>
      <w:r w:rsidR="00BC7B8C">
        <w:t>и</w:t>
      </w:r>
      <w:r w:rsidRPr="00482718">
        <w:t xml:space="preserve">. Выполнение платных услуг на базе </w:t>
      </w:r>
      <w:r w:rsidR="005D1F8F" w:rsidRPr="00482718">
        <w:t>СОДД</w:t>
      </w:r>
      <w:r w:rsidRPr="00482718">
        <w:t xml:space="preserve"> НАФ в том числе будет способствовать улучшению материальной базы</w:t>
      </w:r>
      <w:r w:rsidR="00BC7B8C">
        <w:t xml:space="preserve"> таких государственных архивов</w:t>
      </w:r>
      <w:r w:rsidRPr="00482718">
        <w:t>.</w:t>
      </w:r>
    </w:p>
    <w:p w:rsidR="00FC54EC" w:rsidRPr="00482718" w:rsidRDefault="00BC7B8C" w:rsidP="00E676D9">
      <w:pPr>
        <w:spacing w:line="360" w:lineRule="auto"/>
      </w:pPr>
      <w:r>
        <w:t>Таким образом, на данный момент можно констатировать, что уже действует первая очередь СОДД НАФ, ведутся работы по ее фактическому наполнению и разработана и принята к исполнению концепция второй очереди, работы по фактическому исполнению которой должны начаться в ближайшее время.</w:t>
      </w:r>
    </w:p>
    <w:p w:rsidR="005D1F8F" w:rsidRDefault="005D1F8F" w:rsidP="00E676D9">
      <w:pPr>
        <w:spacing w:line="360" w:lineRule="auto"/>
        <w:rPr>
          <w:lang w:val="be-BY"/>
        </w:rPr>
      </w:pPr>
    </w:p>
    <w:p w:rsidR="00FC54EC" w:rsidRDefault="00FC54EC" w:rsidP="00E676D9">
      <w:pPr>
        <w:spacing w:line="360" w:lineRule="auto"/>
        <w:rPr>
          <w:lang w:val="be-BY"/>
        </w:rPr>
      </w:pPr>
    </w:p>
    <w:p w:rsidR="00112EB4" w:rsidRPr="00FA63EB" w:rsidRDefault="00112EB4" w:rsidP="006E0DF7">
      <w:pPr>
        <w:tabs>
          <w:tab w:val="left" w:pos="5103"/>
        </w:tabs>
        <w:ind w:left="5103" w:firstLine="0"/>
        <w:rPr>
          <w:lang w:val="en-US"/>
        </w:rPr>
      </w:pPr>
      <w:r w:rsidRPr="00FA63EB">
        <w:rPr>
          <w:lang w:val="en-US"/>
        </w:rPr>
        <w:t xml:space="preserve">Gene </w:t>
      </w:r>
      <w:proofErr w:type="spellStart"/>
      <w:r w:rsidRPr="00FA63EB">
        <w:rPr>
          <w:lang w:val="en-US"/>
        </w:rPr>
        <w:t>Sivochin</w:t>
      </w:r>
      <w:proofErr w:type="spellEnd"/>
    </w:p>
    <w:p w:rsidR="00112EB4" w:rsidRPr="00FA63EB" w:rsidRDefault="00112EB4" w:rsidP="006E0DF7">
      <w:pPr>
        <w:tabs>
          <w:tab w:val="left" w:pos="5103"/>
        </w:tabs>
        <w:ind w:left="5103" w:firstLine="0"/>
        <w:rPr>
          <w:lang w:val="en-US"/>
        </w:rPr>
      </w:pPr>
      <w:r w:rsidRPr="00FA63EB">
        <w:rPr>
          <w:lang w:val="en-US"/>
        </w:rPr>
        <w:t>senior research fellow</w:t>
      </w:r>
    </w:p>
    <w:p w:rsidR="003F7221" w:rsidRPr="003F7221" w:rsidRDefault="003F7221" w:rsidP="003F7221">
      <w:pPr>
        <w:tabs>
          <w:tab w:val="left" w:pos="5103"/>
        </w:tabs>
        <w:ind w:left="5103" w:firstLine="0"/>
        <w:rPr>
          <w:lang w:val="en-US"/>
        </w:rPr>
      </w:pPr>
      <w:r w:rsidRPr="003F7221">
        <w:rPr>
          <w:lang w:val="en-US"/>
        </w:rPr>
        <w:t>Belarusian Research Center for Archive</w:t>
      </w:r>
    </w:p>
    <w:p w:rsidR="003F7221" w:rsidRDefault="003F7221" w:rsidP="003F7221">
      <w:pPr>
        <w:tabs>
          <w:tab w:val="left" w:pos="5103"/>
        </w:tabs>
        <w:ind w:left="5103" w:firstLine="0"/>
        <w:rPr>
          <w:lang w:val="en-US"/>
        </w:rPr>
      </w:pPr>
      <w:r w:rsidRPr="003F7221">
        <w:rPr>
          <w:lang w:val="en-US"/>
        </w:rPr>
        <w:t>Funds Digitalization</w:t>
      </w:r>
    </w:p>
    <w:p w:rsidR="00112EB4" w:rsidRDefault="00112EB4" w:rsidP="003F7221">
      <w:pPr>
        <w:tabs>
          <w:tab w:val="left" w:pos="5103"/>
        </w:tabs>
        <w:ind w:left="5103" w:firstLine="0"/>
        <w:rPr>
          <w:lang w:val="en-US"/>
        </w:rPr>
      </w:pPr>
      <w:r>
        <w:rPr>
          <w:lang w:val="en-US"/>
        </w:rPr>
        <w:t>Minsk, Belarus</w:t>
      </w:r>
    </w:p>
    <w:p w:rsidR="00112EB4" w:rsidRDefault="00112EB4" w:rsidP="006E0DF7">
      <w:pPr>
        <w:tabs>
          <w:tab w:val="left" w:pos="5103"/>
        </w:tabs>
        <w:ind w:left="5103" w:firstLine="0"/>
        <w:rPr>
          <w:highlight w:val="yellow"/>
          <w:lang w:val="en-US"/>
        </w:rPr>
      </w:pPr>
    </w:p>
    <w:p w:rsidR="00112EB4" w:rsidRPr="008239F7" w:rsidRDefault="008239F7" w:rsidP="006E0DF7">
      <w:pPr>
        <w:tabs>
          <w:tab w:val="left" w:pos="5103"/>
        </w:tabs>
        <w:ind w:left="5103" w:firstLine="0"/>
        <w:rPr>
          <w:lang w:val="be-BY"/>
        </w:rPr>
      </w:pPr>
      <w:r w:rsidRPr="008239F7">
        <w:rPr>
          <w:lang w:val="be-BY"/>
        </w:rPr>
        <w:t>Kiryl Miatselits</w:t>
      </w:r>
      <w:r w:rsidR="00112EB4" w:rsidRPr="008239F7">
        <w:rPr>
          <w:lang w:val="be-BY"/>
        </w:rPr>
        <w:t xml:space="preserve">a  </w:t>
      </w:r>
    </w:p>
    <w:p w:rsidR="00112EB4" w:rsidRDefault="00112EB4" w:rsidP="006E0DF7">
      <w:pPr>
        <w:tabs>
          <w:tab w:val="left" w:pos="5103"/>
        </w:tabs>
        <w:ind w:left="5103" w:firstLine="0"/>
        <w:rPr>
          <w:lang w:val="en-US"/>
        </w:rPr>
      </w:pPr>
      <w:r w:rsidRPr="00177CAA">
        <w:rPr>
          <w:lang w:val="en-US"/>
        </w:rPr>
        <w:lastRenderedPageBreak/>
        <w:t>junior research fellow</w:t>
      </w:r>
    </w:p>
    <w:p w:rsidR="003F7221" w:rsidRPr="003F7221" w:rsidRDefault="003F7221" w:rsidP="003F7221">
      <w:pPr>
        <w:tabs>
          <w:tab w:val="left" w:pos="5103"/>
        </w:tabs>
        <w:ind w:left="5103" w:firstLine="0"/>
        <w:rPr>
          <w:lang w:val="en-US"/>
        </w:rPr>
      </w:pPr>
      <w:r w:rsidRPr="003F7221">
        <w:rPr>
          <w:lang w:val="en-US"/>
        </w:rPr>
        <w:t>Belarusian Research Center for Archive</w:t>
      </w:r>
    </w:p>
    <w:p w:rsidR="003F7221" w:rsidRDefault="003F7221" w:rsidP="003F7221">
      <w:pPr>
        <w:tabs>
          <w:tab w:val="left" w:pos="5103"/>
        </w:tabs>
        <w:ind w:left="5103" w:firstLine="0"/>
        <w:rPr>
          <w:lang w:val="en-US"/>
        </w:rPr>
      </w:pPr>
      <w:r w:rsidRPr="003F7221">
        <w:rPr>
          <w:lang w:val="en-US"/>
        </w:rPr>
        <w:t>Funds Digitalization</w:t>
      </w:r>
    </w:p>
    <w:p w:rsidR="00112EB4" w:rsidRDefault="00112EB4" w:rsidP="003F7221">
      <w:pPr>
        <w:tabs>
          <w:tab w:val="left" w:pos="5103"/>
        </w:tabs>
        <w:ind w:left="5103" w:firstLine="0"/>
        <w:rPr>
          <w:lang w:val="en-US"/>
        </w:rPr>
      </w:pPr>
      <w:bookmarkStart w:id="0" w:name="_GoBack"/>
      <w:bookmarkEnd w:id="0"/>
      <w:r>
        <w:rPr>
          <w:lang w:val="en-US"/>
        </w:rPr>
        <w:t>Minsk, Belarus</w:t>
      </w:r>
    </w:p>
    <w:p w:rsidR="00112EB4" w:rsidRDefault="00112EB4" w:rsidP="00112EB4">
      <w:pPr>
        <w:ind w:firstLine="0"/>
        <w:rPr>
          <w:highlight w:val="yellow"/>
          <w:lang w:val="be-BY"/>
        </w:rPr>
      </w:pPr>
    </w:p>
    <w:p w:rsidR="00112EB4" w:rsidRDefault="00112EB4" w:rsidP="00112EB4">
      <w:pPr>
        <w:ind w:firstLine="0"/>
        <w:rPr>
          <w:highlight w:val="yellow"/>
          <w:lang w:val="be-BY"/>
        </w:rPr>
      </w:pPr>
    </w:p>
    <w:p w:rsidR="00112EB4" w:rsidRPr="009B0F26" w:rsidRDefault="008D60EA" w:rsidP="008D60EA">
      <w:pPr>
        <w:ind w:firstLine="0"/>
        <w:jc w:val="center"/>
        <w:rPr>
          <w:rFonts w:eastAsia="Times New Roman" w:cs="Times New Roman"/>
          <w:szCs w:val="28"/>
          <w:lang w:val="en-US"/>
        </w:rPr>
      </w:pPr>
      <w:r w:rsidRPr="009B0F26">
        <w:rPr>
          <w:rFonts w:eastAsia="Times New Roman" w:cs="Times New Roman"/>
          <w:szCs w:val="28"/>
          <w:lang w:val="en-US"/>
        </w:rPr>
        <w:t xml:space="preserve">THE DEVELOPMENT OF </w:t>
      </w:r>
      <w:r w:rsidR="00D773EA" w:rsidRPr="009B0F26">
        <w:rPr>
          <w:rFonts w:eastAsia="Times New Roman" w:cs="Times New Roman"/>
          <w:szCs w:val="28"/>
          <w:lang w:val="en-US"/>
        </w:rPr>
        <w:t xml:space="preserve">THE </w:t>
      </w:r>
      <w:r w:rsidRPr="009B0F26">
        <w:rPr>
          <w:rFonts w:eastAsia="Times New Roman" w:cs="Times New Roman"/>
          <w:szCs w:val="28"/>
          <w:lang w:val="en-US"/>
        </w:rPr>
        <w:t xml:space="preserve">OPEN ACCESS </w:t>
      </w:r>
      <w:r w:rsidR="009B0F26" w:rsidRPr="009B0F26">
        <w:rPr>
          <w:rFonts w:eastAsia="Times New Roman" w:cs="Times New Roman"/>
          <w:szCs w:val="28"/>
          <w:lang w:val="en-US"/>
        </w:rPr>
        <w:t xml:space="preserve">SYSTEM </w:t>
      </w:r>
      <w:r w:rsidRPr="009B0F26">
        <w:rPr>
          <w:rFonts w:eastAsia="Times New Roman" w:cs="Times New Roman"/>
          <w:szCs w:val="28"/>
          <w:lang w:val="en-US"/>
        </w:rPr>
        <w:t>TO DOCUMENTS OF THE NATIONAL ARCHIVAL FUND OF THE REPUBLIC OF BELARUS</w:t>
      </w:r>
    </w:p>
    <w:p w:rsidR="008D60EA" w:rsidRPr="008D60EA" w:rsidRDefault="00112EB4" w:rsidP="00112EB4">
      <w:pPr>
        <w:ind w:firstLine="0"/>
        <w:jc w:val="center"/>
        <w:rPr>
          <w:lang w:val="be-BY"/>
        </w:rPr>
      </w:pPr>
      <w:r w:rsidRPr="008D60EA">
        <w:rPr>
          <w:lang w:val="en-US"/>
        </w:rPr>
        <w:t>SUMMARY</w:t>
      </w:r>
      <w:r w:rsidRPr="008D60EA">
        <w:rPr>
          <w:lang w:val="be-BY"/>
        </w:rPr>
        <w:t xml:space="preserve"> </w:t>
      </w:r>
    </w:p>
    <w:p w:rsidR="00112EB4" w:rsidRPr="00FA63EB" w:rsidRDefault="00112EB4" w:rsidP="00112EB4">
      <w:pPr>
        <w:ind w:firstLine="0"/>
        <w:jc w:val="center"/>
        <w:rPr>
          <w:rFonts w:ascii="Helvetica" w:hAnsi="Helvetica"/>
          <w:color w:val="444444"/>
          <w:sz w:val="20"/>
          <w:szCs w:val="20"/>
          <w:shd w:val="clear" w:color="auto" w:fill="F9F9F9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D60EA" w:rsidRPr="008D60EA" w:rsidTr="008D60EA">
        <w:tc>
          <w:tcPr>
            <w:tcW w:w="4927" w:type="dxa"/>
          </w:tcPr>
          <w:p w:rsidR="008D60EA" w:rsidRPr="00F3009E" w:rsidRDefault="008D60EA" w:rsidP="0019154F">
            <w:pPr>
              <w:rPr>
                <w:lang w:val="en-US"/>
              </w:rPr>
            </w:pPr>
            <w:r w:rsidRPr="008D60EA">
              <w:t>В статье идет речь о создании Системы открытого доступа к документам Национального архи</w:t>
            </w:r>
            <w:r>
              <w:t>в</w:t>
            </w:r>
            <w:r w:rsidRPr="008D60EA">
              <w:t>ного</w:t>
            </w:r>
            <w:r>
              <w:t xml:space="preserve"> фонда </w:t>
            </w:r>
            <w:r w:rsidR="0019154F">
              <w:t>Р</w:t>
            </w:r>
            <w:r>
              <w:t>еспублики Беларусь посредством удаленного доступа через сеть Интернет</w:t>
            </w:r>
            <w:r w:rsidR="00F3009E">
              <w:t>.</w:t>
            </w:r>
          </w:p>
        </w:tc>
        <w:tc>
          <w:tcPr>
            <w:tcW w:w="4927" w:type="dxa"/>
          </w:tcPr>
          <w:p w:rsidR="008D60EA" w:rsidRPr="009B0F26" w:rsidRDefault="0019154F" w:rsidP="009B0F26">
            <w:pPr>
              <w:rPr>
                <w:lang w:val="en-US"/>
              </w:rPr>
            </w:pPr>
            <w:r w:rsidRPr="009B0F26">
              <w:rPr>
                <w:lang w:val="be-BY"/>
              </w:rPr>
              <w:t xml:space="preserve">The </w:t>
            </w:r>
            <w:r w:rsidR="009B0F26" w:rsidRPr="009B0F26">
              <w:rPr>
                <w:lang w:val="en-US"/>
              </w:rPr>
              <w:t>article</w:t>
            </w:r>
            <w:r w:rsidR="009B0F26" w:rsidRPr="009B0F26">
              <w:rPr>
                <w:lang w:val="be-BY"/>
              </w:rPr>
              <w:t xml:space="preserve"> deals with</w:t>
            </w:r>
            <w:r w:rsidRPr="009B0F26">
              <w:rPr>
                <w:lang w:val="be-BY"/>
              </w:rPr>
              <w:t xml:space="preserve"> </w:t>
            </w:r>
            <w:r w:rsidR="009B0F26" w:rsidRPr="009B0F26">
              <w:rPr>
                <w:lang w:val="en-US"/>
              </w:rPr>
              <w:t xml:space="preserve">the </w:t>
            </w:r>
            <w:r w:rsidRPr="009B0F26">
              <w:rPr>
                <w:lang w:val="be-BY"/>
              </w:rPr>
              <w:t>creation</w:t>
            </w:r>
            <w:r w:rsidR="009B0F26" w:rsidRPr="009B0F26">
              <w:rPr>
                <w:lang w:val="en-US"/>
              </w:rPr>
              <w:t xml:space="preserve"> and</w:t>
            </w:r>
            <w:r w:rsidRPr="009B0F26">
              <w:rPr>
                <w:lang w:val="be-BY"/>
              </w:rPr>
              <w:t xml:space="preserve"> </w:t>
            </w:r>
            <w:r w:rsidR="009B0F26" w:rsidRPr="009B0F26">
              <w:rPr>
                <w:lang w:val="en-US"/>
              </w:rPr>
              <w:t xml:space="preserve">development </w:t>
            </w:r>
            <w:r w:rsidR="009B0F26" w:rsidRPr="009B0F26">
              <w:rPr>
                <w:lang w:val="be-BY"/>
              </w:rPr>
              <w:t>of the</w:t>
            </w:r>
            <w:r w:rsidRPr="009B0F26">
              <w:rPr>
                <w:lang w:val="be-BY"/>
              </w:rPr>
              <w:t xml:space="preserve"> open access </w:t>
            </w:r>
            <w:r w:rsidR="009B0F26" w:rsidRPr="009B0F26">
              <w:rPr>
                <w:lang w:val="en-US"/>
              </w:rPr>
              <w:t xml:space="preserve">system </w:t>
            </w:r>
            <w:r w:rsidRPr="009B0F26">
              <w:rPr>
                <w:lang w:val="be-BY"/>
              </w:rPr>
              <w:t>to documents of the National archival Fund of the Republic of Belarus through Internet</w:t>
            </w:r>
            <w:r w:rsidR="009B0F26" w:rsidRPr="009B0F26">
              <w:rPr>
                <w:lang w:val="en-US"/>
              </w:rPr>
              <w:t>.</w:t>
            </w:r>
          </w:p>
        </w:tc>
      </w:tr>
    </w:tbl>
    <w:p w:rsidR="00112EB4" w:rsidRDefault="00112EB4" w:rsidP="00112EB4">
      <w:pPr>
        <w:rPr>
          <w:rFonts w:ascii="Helvetica" w:hAnsi="Helvetica"/>
          <w:color w:val="444444"/>
          <w:sz w:val="20"/>
          <w:szCs w:val="20"/>
          <w:shd w:val="clear" w:color="auto" w:fill="F9F9F9"/>
          <w:lang w:val="be-BY"/>
        </w:rPr>
      </w:pPr>
    </w:p>
    <w:p w:rsidR="008D60EA" w:rsidRPr="00FA63EB" w:rsidRDefault="008D60EA" w:rsidP="00112EB4">
      <w:pPr>
        <w:rPr>
          <w:rFonts w:ascii="Helvetica" w:hAnsi="Helvetica"/>
          <w:color w:val="444444"/>
          <w:sz w:val="20"/>
          <w:szCs w:val="20"/>
          <w:shd w:val="clear" w:color="auto" w:fill="F9F9F9"/>
          <w:lang w:val="be-BY"/>
        </w:rPr>
      </w:pPr>
    </w:p>
    <w:p w:rsidR="008D60EA" w:rsidRDefault="00112EB4" w:rsidP="00112EB4">
      <w:r w:rsidRPr="008D60EA">
        <w:rPr>
          <w:lang w:val="en-US"/>
        </w:rPr>
        <w:t>Keywords</w:t>
      </w:r>
      <w:r w:rsidRPr="008D60EA"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D60EA" w:rsidRPr="0019154F" w:rsidTr="008D60EA">
        <w:tc>
          <w:tcPr>
            <w:tcW w:w="4927" w:type="dxa"/>
          </w:tcPr>
          <w:p w:rsidR="008D60EA" w:rsidRPr="008D60EA" w:rsidRDefault="008D60EA" w:rsidP="008D60EA">
            <w:r w:rsidRPr="008D60EA">
              <w:t xml:space="preserve">Архивы Беларуси, </w:t>
            </w:r>
            <w:r w:rsidR="00F3009E">
              <w:t>электронные документы</w:t>
            </w:r>
            <w:r w:rsidRPr="008D60EA">
              <w:t xml:space="preserve">, открытые данные, </w:t>
            </w:r>
            <w:proofErr w:type="spellStart"/>
            <w:r w:rsidRPr="008D60EA">
              <w:t>дигитализация</w:t>
            </w:r>
            <w:proofErr w:type="spellEnd"/>
            <w:r w:rsidRPr="008D60EA">
              <w:t xml:space="preserve"> архивных фондов, доступ к архивным документам, </w:t>
            </w:r>
            <w:r w:rsidR="0019154F">
              <w:t>доступ к данным</w:t>
            </w:r>
            <w:r w:rsidR="00F3009E">
              <w:t>, Интернет.</w:t>
            </w:r>
          </w:p>
          <w:p w:rsidR="008D60EA" w:rsidRPr="008D60EA" w:rsidRDefault="008D60EA" w:rsidP="00112EB4">
            <w:pPr>
              <w:ind w:firstLine="0"/>
            </w:pPr>
          </w:p>
        </w:tc>
        <w:tc>
          <w:tcPr>
            <w:tcW w:w="4927" w:type="dxa"/>
          </w:tcPr>
          <w:p w:rsidR="008D60EA" w:rsidRPr="00F3009E" w:rsidRDefault="0019154F" w:rsidP="00F3009E">
            <w:pPr>
              <w:ind w:firstLine="0"/>
              <w:rPr>
                <w:highlight w:val="yellow"/>
                <w:lang w:val="be-BY"/>
              </w:rPr>
            </w:pPr>
            <w:r w:rsidRPr="00F3009E">
              <w:rPr>
                <w:lang w:val="en-US"/>
              </w:rPr>
              <w:t xml:space="preserve">Archives of Belarus, </w:t>
            </w:r>
            <w:r w:rsidR="00F3009E">
              <w:rPr>
                <w:lang w:val="en-US"/>
              </w:rPr>
              <w:t>electronic documents</w:t>
            </w:r>
            <w:r w:rsidRPr="00F3009E">
              <w:rPr>
                <w:lang w:val="en-US"/>
              </w:rPr>
              <w:t>, open data, digitalization of archival funds, access to archival documents, access to data</w:t>
            </w:r>
            <w:r w:rsidR="00F3009E" w:rsidRPr="00F3009E">
              <w:rPr>
                <w:lang w:val="be-BY"/>
              </w:rPr>
              <w:t>, Internet.</w:t>
            </w:r>
          </w:p>
        </w:tc>
      </w:tr>
    </w:tbl>
    <w:p w:rsidR="008D60EA" w:rsidRPr="0019154F" w:rsidRDefault="008D60EA" w:rsidP="00112EB4">
      <w:pPr>
        <w:rPr>
          <w:lang w:val="en-US"/>
        </w:rPr>
      </w:pPr>
    </w:p>
    <w:p w:rsidR="00112EB4" w:rsidRPr="00FC54EC" w:rsidRDefault="00112EB4" w:rsidP="00E676D9">
      <w:pPr>
        <w:spacing w:line="360" w:lineRule="auto"/>
        <w:rPr>
          <w:lang w:val="be-BY"/>
        </w:rPr>
      </w:pPr>
    </w:p>
    <w:sectPr w:rsidR="00112EB4" w:rsidRPr="00FC54EC" w:rsidSect="005D1F8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7A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164B5"/>
    <w:multiLevelType w:val="hybridMultilevel"/>
    <w:tmpl w:val="79FAFA52"/>
    <w:lvl w:ilvl="0" w:tplc="A692D44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54EC"/>
    <w:rsid w:val="00005CF8"/>
    <w:rsid w:val="000153BA"/>
    <w:rsid w:val="00017865"/>
    <w:rsid w:val="00031E27"/>
    <w:rsid w:val="00062343"/>
    <w:rsid w:val="00083F99"/>
    <w:rsid w:val="00084DE9"/>
    <w:rsid w:val="000862D8"/>
    <w:rsid w:val="00090BA4"/>
    <w:rsid w:val="0009301E"/>
    <w:rsid w:val="00097D79"/>
    <w:rsid w:val="000B1A9A"/>
    <w:rsid w:val="000B2F3B"/>
    <w:rsid w:val="000B465B"/>
    <w:rsid w:val="000C136F"/>
    <w:rsid w:val="000C1BAC"/>
    <w:rsid w:val="000C1C49"/>
    <w:rsid w:val="000E5BA3"/>
    <w:rsid w:val="000E6910"/>
    <w:rsid w:val="000F457C"/>
    <w:rsid w:val="001023AA"/>
    <w:rsid w:val="00112EB4"/>
    <w:rsid w:val="001149FD"/>
    <w:rsid w:val="0012425B"/>
    <w:rsid w:val="00141587"/>
    <w:rsid w:val="00142BDC"/>
    <w:rsid w:val="00144577"/>
    <w:rsid w:val="00147663"/>
    <w:rsid w:val="00177CAA"/>
    <w:rsid w:val="0019154F"/>
    <w:rsid w:val="001B6E34"/>
    <w:rsid w:val="001B7134"/>
    <w:rsid w:val="001C1DFA"/>
    <w:rsid w:val="001D202B"/>
    <w:rsid w:val="001F372D"/>
    <w:rsid w:val="00200129"/>
    <w:rsid w:val="0020206F"/>
    <w:rsid w:val="002136C4"/>
    <w:rsid w:val="00220593"/>
    <w:rsid w:val="0022337A"/>
    <w:rsid w:val="002406BA"/>
    <w:rsid w:val="00242D0A"/>
    <w:rsid w:val="00250C7A"/>
    <w:rsid w:val="00264895"/>
    <w:rsid w:val="002774A0"/>
    <w:rsid w:val="00282556"/>
    <w:rsid w:val="002947B6"/>
    <w:rsid w:val="002B3F56"/>
    <w:rsid w:val="002C031F"/>
    <w:rsid w:val="002D6051"/>
    <w:rsid w:val="002E2D40"/>
    <w:rsid w:val="002F26C6"/>
    <w:rsid w:val="002F62EA"/>
    <w:rsid w:val="003021D1"/>
    <w:rsid w:val="00313558"/>
    <w:rsid w:val="0031709B"/>
    <w:rsid w:val="0032217A"/>
    <w:rsid w:val="00326977"/>
    <w:rsid w:val="003331AA"/>
    <w:rsid w:val="00334F1F"/>
    <w:rsid w:val="00344602"/>
    <w:rsid w:val="00363D8A"/>
    <w:rsid w:val="0037129E"/>
    <w:rsid w:val="00383917"/>
    <w:rsid w:val="0039425D"/>
    <w:rsid w:val="003A1936"/>
    <w:rsid w:val="003A3634"/>
    <w:rsid w:val="003A5589"/>
    <w:rsid w:val="003B2B7E"/>
    <w:rsid w:val="003C5075"/>
    <w:rsid w:val="003F7221"/>
    <w:rsid w:val="00401163"/>
    <w:rsid w:val="00411662"/>
    <w:rsid w:val="00426797"/>
    <w:rsid w:val="00444DF3"/>
    <w:rsid w:val="0045298D"/>
    <w:rsid w:val="004703B1"/>
    <w:rsid w:val="004728BE"/>
    <w:rsid w:val="00482718"/>
    <w:rsid w:val="0048668D"/>
    <w:rsid w:val="00491C6F"/>
    <w:rsid w:val="004A142E"/>
    <w:rsid w:val="004B33FF"/>
    <w:rsid w:val="004B541E"/>
    <w:rsid w:val="004B6059"/>
    <w:rsid w:val="004C5808"/>
    <w:rsid w:val="004F667A"/>
    <w:rsid w:val="00500EA0"/>
    <w:rsid w:val="00540E66"/>
    <w:rsid w:val="00543FF5"/>
    <w:rsid w:val="00567A5B"/>
    <w:rsid w:val="00572F6F"/>
    <w:rsid w:val="00575FCF"/>
    <w:rsid w:val="00582AA6"/>
    <w:rsid w:val="005962E9"/>
    <w:rsid w:val="005A3850"/>
    <w:rsid w:val="005B4242"/>
    <w:rsid w:val="005B4B39"/>
    <w:rsid w:val="005D1E87"/>
    <w:rsid w:val="005D1F8F"/>
    <w:rsid w:val="005E5EFB"/>
    <w:rsid w:val="0061554F"/>
    <w:rsid w:val="006174A5"/>
    <w:rsid w:val="00623688"/>
    <w:rsid w:val="0064280A"/>
    <w:rsid w:val="0065693D"/>
    <w:rsid w:val="00657114"/>
    <w:rsid w:val="00665207"/>
    <w:rsid w:val="00672EE7"/>
    <w:rsid w:val="006803AB"/>
    <w:rsid w:val="00682819"/>
    <w:rsid w:val="00684025"/>
    <w:rsid w:val="00690B70"/>
    <w:rsid w:val="0069203D"/>
    <w:rsid w:val="006E0DF7"/>
    <w:rsid w:val="006E14E7"/>
    <w:rsid w:val="007077CA"/>
    <w:rsid w:val="00720292"/>
    <w:rsid w:val="00721298"/>
    <w:rsid w:val="00735E5D"/>
    <w:rsid w:val="00774BA5"/>
    <w:rsid w:val="007852F6"/>
    <w:rsid w:val="007931E4"/>
    <w:rsid w:val="007A491B"/>
    <w:rsid w:val="007B65C9"/>
    <w:rsid w:val="007C0FCD"/>
    <w:rsid w:val="007C3513"/>
    <w:rsid w:val="007E65EF"/>
    <w:rsid w:val="007F6E84"/>
    <w:rsid w:val="00804ABB"/>
    <w:rsid w:val="00822EB3"/>
    <w:rsid w:val="008239F7"/>
    <w:rsid w:val="008260FA"/>
    <w:rsid w:val="00843060"/>
    <w:rsid w:val="00845831"/>
    <w:rsid w:val="008474F6"/>
    <w:rsid w:val="008555BD"/>
    <w:rsid w:val="008640FE"/>
    <w:rsid w:val="00877D4B"/>
    <w:rsid w:val="00883EDB"/>
    <w:rsid w:val="008A2525"/>
    <w:rsid w:val="008A797A"/>
    <w:rsid w:val="008B2B5A"/>
    <w:rsid w:val="008C450B"/>
    <w:rsid w:val="008D1FF1"/>
    <w:rsid w:val="008D248D"/>
    <w:rsid w:val="008D60EA"/>
    <w:rsid w:val="008F1814"/>
    <w:rsid w:val="00903F99"/>
    <w:rsid w:val="00916A01"/>
    <w:rsid w:val="00917FCE"/>
    <w:rsid w:val="009413B2"/>
    <w:rsid w:val="00967C01"/>
    <w:rsid w:val="00974069"/>
    <w:rsid w:val="009761A3"/>
    <w:rsid w:val="00977680"/>
    <w:rsid w:val="00981578"/>
    <w:rsid w:val="00983927"/>
    <w:rsid w:val="009A0D94"/>
    <w:rsid w:val="009B0F26"/>
    <w:rsid w:val="009B545D"/>
    <w:rsid w:val="009B70B8"/>
    <w:rsid w:val="009C4851"/>
    <w:rsid w:val="009C4BE9"/>
    <w:rsid w:val="009F4D3A"/>
    <w:rsid w:val="009F7D49"/>
    <w:rsid w:val="00A16752"/>
    <w:rsid w:val="00A3149D"/>
    <w:rsid w:val="00A33A38"/>
    <w:rsid w:val="00A357DE"/>
    <w:rsid w:val="00A47271"/>
    <w:rsid w:val="00A472D3"/>
    <w:rsid w:val="00A71FA4"/>
    <w:rsid w:val="00A75226"/>
    <w:rsid w:val="00A97DB8"/>
    <w:rsid w:val="00AA1B23"/>
    <w:rsid w:val="00AB1A80"/>
    <w:rsid w:val="00AD208D"/>
    <w:rsid w:val="00B20DE3"/>
    <w:rsid w:val="00B24E7F"/>
    <w:rsid w:val="00B26B9F"/>
    <w:rsid w:val="00B34B61"/>
    <w:rsid w:val="00B53AC0"/>
    <w:rsid w:val="00B54F88"/>
    <w:rsid w:val="00B6477F"/>
    <w:rsid w:val="00BC1746"/>
    <w:rsid w:val="00BC7760"/>
    <w:rsid w:val="00BC7B8C"/>
    <w:rsid w:val="00BC7C5C"/>
    <w:rsid w:val="00BE7831"/>
    <w:rsid w:val="00BF2E0B"/>
    <w:rsid w:val="00BF41DB"/>
    <w:rsid w:val="00BF7118"/>
    <w:rsid w:val="00C00AD1"/>
    <w:rsid w:val="00C02E4C"/>
    <w:rsid w:val="00C12ED2"/>
    <w:rsid w:val="00C24D03"/>
    <w:rsid w:val="00C26F64"/>
    <w:rsid w:val="00C32098"/>
    <w:rsid w:val="00C34958"/>
    <w:rsid w:val="00C37A99"/>
    <w:rsid w:val="00C5438B"/>
    <w:rsid w:val="00C6654E"/>
    <w:rsid w:val="00C92ACE"/>
    <w:rsid w:val="00CA1CDD"/>
    <w:rsid w:val="00CA2C9C"/>
    <w:rsid w:val="00CA484D"/>
    <w:rsid w:val="00CD21C3"/>
    <w:rsid w:val="00CD7E27"/>
    <w:rsid w:val="00CF0BE0"/>
    <w:rsid w:val="00CF23F0"/>
    <w:rsid w:val="00CF5A98"/>
    <w:rsid w:val="00CF6B5A"/>
    <w:rsid w:val="00D11423"/>
    <w:rsid w:val="00D2124C"/>
    <w:rsid w:val="00D24BB9"/>
    <w:rsid w:val="00D37B10"/>
    <w:rsid w:val="00D50511"/>
    <w:rsid w:val="00D60276"/>
    <w:rsid w:val="00D713F0"/>
    <w:rsid w:val="00D7159A"/>
    <w:rsid w:val="00D773EA"/>
    <w:rsid w:val="00D85A2D"/>
    <w:rsid w:val="00DD6E91"/>
    <w:rsid w:val="00DE153D"/>
    <w:rsid w:val="00DE21AA"/>
    <w:rsid w:val="00DF400C"/>
    <w:rsid w:val="00E0485A"/>
    <w:rsid w:val="00E249B3"/>
    <w:rsid w:val="00E335EF"/>
    <w:rsid w:val="00E40F59"/>
    <w:rsid w:val="00E46391"/>
    <w:rsid w:val="00E4671F"/>
    <w:rsid w:val="00E66C15"/>
    <w:rsid w:val="00E676D9"/>
    <w:rsid w:val="00E8203C"/>
    <w:rsid w:val="00E83DAF"/>
    <w:rsid w:val="00E94FCE"/>
    <w:rsid w:val="00EA5642"/>
    <w:rsid w:val="00EC5EAF"/>
    <w:rsid w:val="00EC63B9"/>
    <w:rsid w:val="00ED1455"/>
    <w:rsid w:val="00EE02BA"/>
    <w:rsid w:val="00EE0909"/>
    <w:rsid w:val="00EE4C51"/>
    <w:rsid w:val="00EF1915"/>
    <w:rsid w:val="00F030B5"/>
    <w:rsid w:val="00F07EBE"/>
    <w:rsid w:val="00F13035"/>
    <w:rsid w:val="00F164F9"/>
    <w:rsid w:val="00F22F24"/>
    <w:rsid w:val="00F3009E"/>
    <w:rsid w:val="00F4671D"/>
    <w:rsid w:val="00F54500"/>
    <w:rsid w:val="00F57C1F"/>
    <w:rsid w:val="00F60E44"/>
    <w:rsid w:val="00F718C4"/>
    <w:rsid w:val="00F774CC"/>
    <w:rsid w:val="00F821F3"/>
    <w:rsid w:val="00F959E9"/>
    <w:rsid w:val="00FA43B9"/>
    <w:rsid w:val="00FA63EB"/>
    <w:rsid w:val="00FB3E3F"/>
    <w:rsid w:val="00FB6A98"/>
    <w:rsid w:val="00FC171A"/>
    <w:rsid w:val="00FC4214"/>
    <w:rsid w:val="00FC54EC"/>
    <w:rsid w:val="00FD0C7C"/>
    <w:rsid w:val="00FD1B2C"/>
    <w:rsid w:val="00FD223A"/>
    <w:rsid w:val="00FD2F40"/>
    <w:rsid w:val="00FD3264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84FF"/>
  <w15:docId w15:val="{7132D270-99A6-4A4A-9DDD-2F67CE8A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0B8"/>
    <w:pPr>
      <w:spacing w:after="0" w:line="240" w:lineRule="auto"/>
      <w:ind w:firstLine="567"/>
      <w:jc w:val="both"/>
    </w:pPr>
    <w:rPr>
      <w:rFonts w:ascii="Times New Roman" w:eastAsia="SimSun" w:hAnsi="Times New Roman" w:cs="Arial"/>
      <w:sz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8F"/>
    <w:pPr>
      <w:ind w:left="720"/>
      <w:contextualSpacing/>
    </w:pPr>
  </w:style>
  <w:style w:type="table" w:styleId="a4">
    <w:name w:val="Table Grid"/>
    <w:basedOn w:val="a1"/>
    <w:uiPriority w:val="59"/>
    <w:rsid w:val="008D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dcterms:created xsi:type="dcterms:W3CDTF">2018-07-12T08:34:00Z</dcterms:created>
  <dcterms:modified xsi:type="dcterms:W3CDTF">2018-07-30T10:50:00Z</dcterms:modified>
</cp:coreProperties>
</file>